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44608E" w14:textId="77777777" w:rsidR="002D505D" w:rsidRDefault="002D505D" w:rsidP="00544188">
      <w:pPr>
        <w:jc w:val="center"/>
        <w:rPr>
          <w:rFonts w:ascii="Trebuchet MS" w:hAnsi="Trebuchet MS" w:cstheme="minorHAnsi"/>
          <w:b/>
          <w:bCs/>
          <w:lang w:val="it-IT"/>
        </w:rPr>
      </w:pPr>
    </w:p>
    <w:p w14:paraId="4E430142" w14:textId="3F7EA9C9" w:rsidR="00544188" w:rsidRPr="00432A00" w:rsidRDefault="00544188" w:rsidP="00544188">
      <w:pPr>
        <w:jc w:val="center"/>
        <w:rPr>
          <w:rFonts w:ascii="Trebuchet MS" w:hAnsi="Trebuchet MS" w:cstheme="minorHAnsi"/>
          <w:b/>
          <w:bCs/>
          <w:lang w:val="it-IT"/>
        </w:rPr>
      </w:pPr>
      <w:r w:rsidRPr="00432A00">
        <w:rPr>
          <w:rFonts w:ascii="Trebuchet MS" w:hAnsi="Trebuchet MS" w:cstheme="minorHAnsi"/>
          <w:b/>
          <w:bCs/>
          <w:lang w:val="it-IT"/>
        </w:rPr>
        <w:t>Instructiuni de a completare grilelor ETF pentru evaluatorii independenti</w:t>
      </w:r>
    </w:p>
    <w:p w14:paraId="7B9412CC" w14:textId="77777777" w:rsidR="00544188" w:rsidRPr="00432A00" w:rsidRDefault="00544188" w:rsidP="00544188">
      <w:pPr>
        <w:rPr>
          <w:rFonts w:ascii="Trebuchet MS" w:hAnsi="Trebuchet MS" w:cstheme="minorHAnsi"/>
          <w:b/>
          <w:bCs/>
          <w:lang w:val="it-IT"/>
        </w:rPr>
      </w:pPr>
    </w:p>
    <w:p w14:paraId="7AA2036F" w14:textId="77777777" w:rsidR="00544188" w:rsidRPr="00432A00" w:rsidRDefault="00544188" w:rsidP="00544188">
      <w:pPr>
        <w:rPr>
          <w:rFonts w:ascii="Trebuchet MS" w:hAnsi="Trebuchet MS" w:cstheme="minorHAnsi"/>
          <w:b/>
          <w:bCs/>
          <w:u w:val="single"/>
          <w:lang w:val="it-IT"/>
        </w:rPr>
      </w:pPr>
      <w:r w:rsidRPr="00432A00">
        <w:rPr>
          <w:rFonts w:ascii="Trebuchet MS" w:hAnsi="Trebuchet MS" w:cstheme="minorHAnsi"/>
          <w:b/>
          <w:bCs/>
          <w:u w:val="single"/>
          <w:lang w:val="it-IT"/>
        </w:rPr>
        <w:t>Precizari si termene procedurale:</w:t>
      </w:r>
    </w:p>
    <w:p w14:paraId="346AA5BF"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ro-RO"/>
        </w:rPr>
        <w:t>În termen de max. 2 zile lucrătoare de la înregistrarea unei CF/ de la comunicarea listei experţilor independenţi de către prestatorul serviciilor de evaluare tehnică şi financiară</w:t>
      </w:r>
      <w:r w:rsidRPr="00432A00">
        <w:rPr>
          <w:rFonts w:ascii="Trebuchet MS" w:eastAsia="Times New Roman" w:hAnsi="Trebuchet MS" w:cstheme="minorHAnsi"/>
          <w:lang w:val="it-IT"/>
        </w:rPr>
        <w:t>, prin referat intern vor fi desemnați experții independenti responsabili cu evaluarea ETF a CF, precum și experții SESC care vor primi rolurile de președinte și/sau secretar;</w:t>
      </w:r>
    </w:p>
    <w:p w14:paraId="7A6563EE"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 xml:space="preserve">evaluarea cererilor de finanțare </w:t>
      </w:r>
      <w:r w:rsidRPr="00432A00">
        <w:rPr>
          <w:rFonts w:ascii="Trebuchet MS" w:eastAsia="Times New Roman" w:hAnsi="Trebuchet MS" w:cstheme="minorHAnsi"/>
          <w:lang w:val="ro-RO"/>
        </w:rPr>
        <w:t>se va realiza in conformitate cu prevederile Ghidului Solicitantului, respectiv în ordinea depunerii proiectelor și nu se va aștepta finalizarea perioadei de depunere în cadrul apelurilor de proiecte</w:t>
      </w:r>
    </w:p>
    <w:p w14:paraId="1EB78F9C"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Evaluatorii vor evalua în acelaşi timp o cerere de finanţare, pentru a evita confuzii şi blocaje în procesul de evaluare.</w:t>
      </w:r>
    </w:p>
    <w:p w14:paraId="030D07C0"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evaluarea demarează odată cu semnarea declarațiilor de confidențialitate și imparțialitate și a declarației privind conflictul de interese de către toți membrii comisiei de evaluare, în sistemul informatic MySMIS2021/SMIS2021+;</w:t>
      </w:r>
    </w:p>
    <w:p w14:paraId="25EF0D72"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evaluarea tehnică și financiară se realizează de către comisiile de evaluare, în conformitate cu criteriile de evaluare tehnică și financiară, în condițiile prevăzute în Ghidul Solicitantului;</w:t>
      </w:r>
    </w:p>
    <w:p w14:paraId="5EE386D6"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în maximum 5 zile lucrătoare evaluatorii vor analiza cererea de finanţare și anexele aferente acesteia, inclusiv documentația tehnică/ tehnico-economică, pe baza grilelor de verificare atașate ghidului solicitantului aplicabil fiecărui apel; astfel, vor completa grila pentru verificarea PT şi grila ETF;</w:t>
      </w:r>
    </w:p>
    <w:p w14:paraId="59B8A7F7"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evaluatorii vor justifica acordarea punctajelor/ depunctarea, după caz, la fiecare din criteriile/ subcriteriile analizate;</w:t>
      </w:r>
    </w:p>
    <w:p w14:paraId="1C10A1F9"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 xml:space="preserve">justificările trebuie să fie clare, succinte, cu referințe precise la CF/documentaţie tehnică analizată; </w:t>
      </w:r>
    </w:p>
    <w:p w14:paraId="45228EDF"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rPr>
      </w:pPr>
      <w:proofErr w:type="spellStart"/>
      <w:r w:rsidRPr="00432A00">
        <w:rPr>
          <w:rFonts w:ascii="Trebuchet MS" w:eastAsia="Times New Roman" w:hAnsi="Trebuchet MS" w:cstheme="minorHAnsi"/>
        </w:rPr>
        <w:t>fiecare</w:t>
      </w:r>
      <w:proofErr w:type="spellEnd"/>
      <w:r w:rsidRPr="00432A00">
        <w:rPr>
          <w:rFonts w:ascii="Trebuchet MS" w:eastAsia="Times New Roman" w:hAnsi="Trebuchet MS" w:cstheme="minorHAnsi"/>
        </w:rPr>
        <w:t xml:space="preserve"> evaluator </w:t>
      </w:r>
      <w:proofErr w:type="spellStart"/>
      <w:r w:rsidRPr="00432A00">
        <w:rPr>
          <w:rFonts w:ascii="Trebuchet MS" w:eastAsia="Times New Roman" w:hAnsi="Trebuchet MS" w:cstheme="minorHAnsi"/>
        </w:rPr>
        <w:t>va</w:t>
      </w:r>
      <w:proofErr w:type="spellEnd"/>
      <w:r w:rsidRPr="00432A00">
        <w:rPr>
          <w:rFonts w:ascii="Trebuchet MS" w:eastAsia="Times New Roman" w:hAnsi="Trebuchet MS" w:cstheme="minorHAnsi"/>
        </w:rPr>
        <w:t xml:space="preserve"> </w:t>
      </w:r>
      <w:proofErr w:type="spellStart"/>
      <w:r w:rsidRPr="00432A00">
        <w:rPr>
          <w:rFonts w:ascii="Trebuchet MS" w:eastAsia="Times New Roman" w:hAnsi="Trebuchet MS" w:cstheme="minorHAnsi"/>
        </w:rPr>
        <w:t>verifica</w:t>
      </w:r>
      <w:proofErr w:type="spellEnd"/>
      <w:r w:rsidRPr="00432A00">
        <w:rPr>
          <w:rFonts w:ascii="Trebuchet MS" w:eastAsia="Times New Roman" w:hAnsi="Trebuchet MS" w:cstheme="minorHAnsi"/>
        </w:rPr>
        <w:t xml:space="preserve"> </w:t>
      </w:r>
      <w:proofErr w:type="spellStart"/>
      <w:r w:rsidRPr="00432A00">
        <w:rPr>
          <w:rFonts w:ascii="Trebuchet MS" w:eastAsia="Times New Roman" w:hAnsi="Trebuchet MS" w:cstheme="minorHAnsi"/>
        </w:rPr>
        <w:t>criteriile</w:t>
      </w:r>
      <w:proofErr w:type="spellEnd"/>
      <w:r w:rsidRPr="00432A00">
        <w:rPr>
          <w:rFonts w:ascii="Trebuchet MS" w:eastAsia="Times New Roman" w:hAnsi="Trebuchet MS" w:cstheme="minorHAnsi"/>
        </w:rPr>
        <w:t xml:space="preserve"> de </w:t>
      </w:r>
      <w:proofErr w:type="spellStart"/>
      <w:r w:rsidRPr="00432A00">
        <w:rPr>
          <w:rFonts w:ascii="Trebuchet MS" w:eastAsia="Times New Roman" w:hAnsi="Trebuchet MS" w:cstheme="minorHAnsi"/>
        </w:rPr>
        <w:t>evaluare</w:t>
      </w:r>
      <w:proofErr w:type="spellEnd"/>
      <w:r w:rsidRPr="00432A00">
        <w:rPr>
          <w:rFonts w:ascii="Trebuchet MS" w:eastAsia="Times New Roman" w:hAnsi="Trebuchet MS" w:cstheme="minorHAnsi"/>
        </w:rPr>
        <w:t xml:space="preserve"> </w:t>
      </w:r>
      <w:proofErr w:type="spellStart"/>
      <w:r w:rsidRPr="00432A00">
        <w:rPr>
          <w:rFonts w:ascii="Trebuchet MS" w:eastAsia="Times New Roman" w:hAnsi="Trebuchet MS" w:cstheme="minorHAnsi"/>
        </w:rPr>
        <w:t>specifice</w:t>
      </w:r>
      <w:proofErr w:type="spellEnd"/>
      <w:r w:rsidRPr="00432A00">
        <w:rPr>
          <w:rFonts w:ascii="Trebuchet MS" w:eastAsia="Times New Roman" w:hAnsi="Trebuchet MS" w:cstheme="minorHAnsi"/>
        </w:rPr>
        <w:t xml:space="preserve"> </w:t>
      </w:r>
      <w:proofErr w:type="spellStart"/>
      <w:r w:rsidRPr="00432A00">
        <w:rPr>
          <w:rFonts w:ascii="Trebuchet MS" w:eastAsia="Times New Roman" w:hAnsi="Trebuchet MS" w:cstheme="minorHAnsi"/>
        </w:rPr>
        <w:t>competențelor</w:t>
      </w:r>
      <w:proofErr w:type="spellEnd"/>
      <w:r w:rsidRPr="00432A00">
        <w:rPr>
          <w:rFonts w:ascii="Trebuchet MS" w:eastAsia="Times New Roman" w:hAnsi="Trebuchet MS" w:cstheme="minorHAnsi"/>
        </w:rPr>
        <w:t xml:space="preserve"> </w:t>
      </w:r>
      <w:proofErr w:type="spellStart"/>
      <w:r w:rsidRPr="00432A00">
        <w:rPr>
          <w:rFonts w:ascii="Trebuchet MS" w:eastAsia="Times New Roman" w:hAnsi="Trebuchet MS" w:cstheme="minorHAnsi"/>
        </w:rPr>
        <w:t>pentru</w:t>
      </w:r>
      <w:proofErr w:type="spellEnd"/>
      <w:r w:rsidRPr="00432A00">
        <w:rPr>
          <w:rFonts w:ascii="Trebuchet MS" w:eastAsia="Times New Roman" w:hAnsi="Trebuchet MS" w:cstheme="minorHAnsi"/>
        </w:rPr>
        <w:t xml:space="preserve"> care a </w:t>
      </w:r>
      <w:proofErr w:type="spellStart"/>
      <w:r w:rsidRPr="00432A00">
        <w:rPr>
          <w:rFonts w:ascii="Trebuchet MS" w:eastAsia="Times New Roman" w:hAnsi="Trebuchet MS" w:cstheme="minorHAnsi"/>
        </w:rPr>
        <w:t>fost</w:t>
      </w:r>
      <w:proofErr w:type="spellEnd"/>
      <w:r w:rsidRPr="00432A00">
        <w:rPr>
          <w:rFonts w:ascii="Trebuchet MS" w:eastAsia="Times New Roman" w:hAnsi="Trebuchet MS" w:cstheme="minorHAnsi"/>
        </w:rPr>
        <w:t xml:space="preserve"> </w:t>
      </w:r>
      <w:proofErr w:type="spellStart"/>
      <w:r w:rsidRPr="00432A00">
        <w:rPr>
          <w:rFonts w:ascii="Trebuchet MS" w:eastAsia="Times New Roman" w:hAnsi="Trebuchet MS" w:cstheme="minorHAnsi"/>
        </w:rPr>
        <w:t>cooptat</w:t>
      </w:r>
      <w:proofErr w:type="spellEnd"/>
      <w:r w:rsidRPr="00432A00">
        <w:rPr>
          <w:rFonts w:ascii="Trebuchet MS" w:eastAsia="Times New Roman" w:hAnsi="Trebuchet MS" w:cstheme="minorHAnsi"/>
        </w:rPr>
        <w:t xml:space="preserve"> </w:t>
      </w:r>
      <w:proofErr w:type="spellStart"/>
      <w:r w:rsidRPr="00432A00">
        <w:rPr>
          <w:rFonts w:ascii="Trebuchet MS" w:eastAsia="Times New Roman" w:hAnsi="Trebuchet MS" w:cstheme="minorHAnsi"/>
        </w:rPr>
        <w:t>în</w:t>
      </w:r>
      <w:proofErr w:type="spellEnd"/>
      <w:r w:rsidRPr="00432A00">
        <w:rPr>
          <w:rFonts w:ascii="Trebuchet MS" w:eastAsia="Times New Roman" w:hAnsi="Trebuchet MS" w:cstheme="minorHAnsi"/>
        </w:rPr>
        <w:t xml:space="preserve"> </w:t>
      </w:r>
      <w:proofErr w:type="spellStart"/>
      <w:r w:rsidRPr="00432A00">
        <w:rPr>
          <w:rFonts w:ascii="Trebuchet MS" w:eastAsia="Times New Roman" w:hAnsi="Trebuchet MS" w:cstheme="minorHAnsi"/>
        </w:rPr>
        <w:t>comisia</w:t>
      </w:r>
      <w:proofErr w:type="spellEnd"/>
      <w:r w:rsidRPr="00432A00">
        <w:rPr>
          <w:rFonts w:ascii="Trebuchet MS" w:eastAsia="Times New Roman" w:hAnsi="Trebuchet MS" w:cstheme="minorHAnsi"/>
        </w:rPr>
        <w:t xml:space="preserve"> de </w:t>
      </w:r>
      <w:proofErr w:type="spellStart"/>
      <w:r w:rsidRPr="00432A00">
        <w:rPr>
          <w:rFonts w:ascii="Trebuchet MS" w:eastAsia="Times New Roman" w:hAnsi="Trebuchet MS" w:cstheme="minorHAnsi"/>
        </w:rPr>
        <w:t>evaluare</w:t>
      </w:r>
      <w:proofErr w:type="spellEnd"/>
      <w:r w:rsidRPr="00432A00">
        <w:rPr>
          <w:rFonts w:ascii="Trebuchet MS" w:eastAsia="Times New Roman" w:hAnsi="Trebuchet MS" w:cstheme="minorHAnsi"/>
        </w:rPr>
        <w:t xml:space="preserve">; </w:t>
      </w:r>
    </w:p>
    <w:p w14:paraId="59CFCA71"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după parcurgerea integrală a grilelor, comisia de evaluare poate solicita clarificări, cu respectarea cerințelor și a termenelor menţionate în solicitările de clarificări, cu condiția ca, prin clarificările solicitate, să nu încalce principiul tratamentului egal și nediscriminării; astfel, termenul de răspuns la solicitările de clarificări este de maximul 5 zile lucrătoare, în funcţie de complexitatea solicitării;</w:t>
      </w:r>
    </w:p>
    <w:p w14:paraId="13962B31"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 xml:space="preserve">scrisoarea de clarificări  va cuprinde și informațiile referitoare la efectuarea vizitei pe teren, inclusiv documentele necesare; </w:t>
      </w:r>
    </w:p>
    <w:p w14:paraId="0303BDFD"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vizita pe teren se va realiza în maximum 15 zile lucrătoare de la transmiterea primei solicitări de clarificări;</w:t>
      </w:r>
    </w:p>
    <w:p w14:paraId="419C3574"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 xml:space="preserve">la vizita pe teren vor participa secretarul sau președintele și evaluatorul tehnic, </w:t>
      </w:r>
      <w:r w:rsidRPr="00432A00">
        <w:rPr>
          <w:rFonts w:ascii="Trebuchet MS" w:eastAsia="Times New Roman" w:hAnsi="Trebuchet MS" w:cstheme="minorHAnsi"/>
          <w:lang w:val="ro-RO"/>
        </w:rPr>
        <w:t>rolul acestuia la vizita fiind strict administrativ si de asigurare a logisticii</w:t>
      </w:r>
      <w:r w:rsidRPr="00432A00">
        <w:rPr>
          <w:rFonts w:ascii="Trebuchet MS" w:eastAsia="Times New Roman" w:hAnsi="Trebuchet MS" w:cstheme="minorHAnsi"/>
          <w:lang w:val="it-IT"/>
        </w:rPr>
        <w:t>;</w:t>
      </w:r>
    </w:p>
    <w:p w14:paraId="20BB72DE"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highlight w:val="yellow"/>
          <w:lang w:val="it-IT"/>
        </w:rPr>
      </w:pPr>
      <w:r w:rsidRPr="00432A00">
        <w:rPr>
          <w:rFonts w:ascii="Trebuchet MS" w:eastAsia="Times New Roman" w:hAnsi="Trebuchet MS" w:cstheme="minorHAnsi"/>
          <w:lang w:val="it-IT"/>
        </w:rPr>
        <w:t>vizita pe teren se va desfășura la locul de implementare propus în cererea de finanțare, cu scopul de a confrunta informațiile prezentate în cererea de finanțare și anexele acesteia (documente de proprietate, documentații tehnico-economice, etc.) cu realitatea în teren şi va dura 1 zi lucrătoare.</w:t>
      </w:r>
    </w:p>
    <w:p w14:paraId="52328351"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lastRenderedPageBreak/>
        <w:t>verificarea răspunsului la solicitarea de clarificări se va realiza în maximum 5 zile lucrătoare calculate din ziua lucrătoare imediat următoare transmiterii răspunsului;</w:t>
      </w:r>
    </w:p>
    <w:p w14:paraId="76E49E01"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rezultatele evaluării tehnice și financiare se comunică electronic solicitantului/ liderului de parteneriat, prin intermediul sistemului informatic MySMIS2021/SMIS2021+, indicându-se punctajul obținut și justificarea acordării respectivului punctaj, pentru fiecare criteriu în parte;</w:t>
      </w:r>
    </w:p>
    <w:p w14:paraId="3B8E7590"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grilele de evaluare tehnică și financiară se completează și se generează în sistemul informatic MySMIS2021/SMIS2021+;</w:t>
      </w:r>
    </w:p>
    <w:p w14:paraId="6340F00D"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evaluatorul tehnic va încărca în sistem inclusiv grila de verificare PT;</w:t>
      </w:r>
    </w:p>
    <w:p w14:paraId="4D45FB4A"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în cazul în care președintele comisiei de evaluare constată o variație de, cel puțin, 30% între punctajele acordate de experții desemnați pentru evaluare inițială, pentru același subcriteriu/ criteriu din cuprinsul grilei de evaluare, intervine medierea care va fi realizată de către șeful SESC prin confruntarea opiniilor/punctajelor membrilor comisiei;</w:t>
      </w:r>
    </w:p>
    <w:p w14:paraId="10C61430"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în situaţii excepţionale, în care șeful SESC nu reuşeşte medierea în vederea obţinerii consensului, șeful SESC poate propune reevaluarea CF de către un alt evaluator pentru verificarea criteriului/ criteriilor din grilă pentru care nu s-a obţinut consensul.</w:t>
      </w:r>
    </w:p>
    <w:p w14:paraId="1A0121CC" w14:textId="77777777" w:rsidR="00544188" w:rsidRPr="00432A00" w:rsidRDefault="00544188" w:rsidP="00544188">
      <w:pPr>
        <w:rPr>
          <w:rFonts w:ascii="Trebuchet MS" w:hAnsi="Trebuchet MS" w:cstheme="minorHAnsi"/>
          <w:b/>
          <w:bCs/>
          <w:highlight w:val="yellow"/>
          <w:u w:val="single"/>
          <w:lang w:val="it-IT"/>
        </w:rPr>
      </w:pPr>
    </w:p>
    <w:p w14:paraId="387A56F7" w14:textId="77777777" w:rsidR="00544188" w:rsidRPr="00432A00" w:rsidRDefault="00544188" w:rsidP="00544188">
      <w:pPr>
        <w:rPr>
          <w:rFonts w:ascii="Trebuchet MS" w:hAnsi="Trebuchet MS" w:cstheme="minorHAnsi"/>
          <w:b/>
          <w:bCs/>
          <w:u w:val="single"/>
          <w:lang w:val="it-IT"/>
        </w:rPr>
      </w:pPr>
      <w:r w:rsidRPr="00432A00">
        <w:rPr>
          <w:rFonts w:ascii="Trebuchet MS" w:hAnsi="Trebuchet MS" w:cstheme="minorHAnsi"/>
          <w:b/>
          <w:bCs/>
          <w:u w:val="single"/>
          <w:lang w:val="it-IT"/>
        </w:rPr>
        <w:t>IMPORTANT!!!</w:t>
      </w:r>
    </w:p>
    <w:p w14:paraId="486722FD" w14:textId="77777777" w:rsidR="00544188" w:rsidRPr="00432A00" w:rsidRDefault="00544188" w:rsidP="00544188">
      <w:pPr>
        <w:jc w:val="both"/>
        <w:rPr>
          <w:rFonts w:ascii="Trebuchet MS" w:hAnsi="Trebuchet MS" w:cstheme="minorHAnsi"/>
          <w:b/>
          <w:bCs/>
          <w:u w:val="single"/>
          <w:lang w:val="it-IT"/>
        </w:rPr>
      </w:pPr>
      <w:r w:rsidRPr="00432A00">
        <w:rPr>
          <w:rFonts w:ascii="Trebuchet MS" w:hAnsi="Trebuchet MS" w:cstheme="minorHAnsi"/>
          <w:b/>
          <w:bCs/>
          <w:u w:val="single"/>
          <w:lang w:val="it-IT"/>
        </w:rPr>
        <w:t xml:space="preserve">Criteriile/aspectele relevante avute în vedere pentru a asigura cel mai bun raport între cuantumul sprijinului, activitățile desfașurate și îndeplinirea obiectivelor specifice sunt cele referitoare la contribuția operațiunii la realizarea obiectivelor specifice aferente priorităților programului, corelarea bugetului cu activitățile, obiectivele propuse prin proiect, precum și calitatea documentației tehnice. </w:t>
      </w:r>
    </w:p>
    <w:p w14:paraId="37B614E9" w14:textId="77777777" w:rsidR="00544188" w:rsidRPr="00432A00" w:rsidRDefault="00544188" w:rsidP="00544188">
      <w:pPr>
        <w:jc w:val="both"/>
        <w:rPr>
          <w:rFonts w:ascii="Trebuchet MS" w:hAnsi="Trebuchet MS" w:cstheme="minorHAnsi"/>
          <w:b/>
          <w:bCs/>
          <w:highlight w:val="yellow"/>
          <w:u w:val="single"/>
          <w:lang w:val="it-IT"/>
        </w:rPr>
      </w:pPr>
      <w:r w:rsidRPr="00432A00">
        <w:rPr>
          <w:rFonts w:ascii="Trebuchet MS" w:hAnsi="Trebuchet MS" w:cstheme="minorHAnsi"/>
          <w:b/>
          <w:bCs/>
          <w:u w:val="single"/>
          <w:lang w:val="it-IT"/>
        </w:rPr>
        <w:t>Aceste aspecte trebuie verificate în etapa de evaluare tehnico-financiară de către evaluatorii independeţi, iar aceştia vor face menţiuni cu privire la aceste aspecte în grila de evaluare la secţiunea “Observaţii”.</w:t>
      </w:r>
    </w:p>
    <w:p w14:paraId="5F4CEFAE" w14:textId="77777777" w:rsidR="00544188" w:rsidRPr="00432A00" w:rsidRDefault="00544188" w:rsidP="00544188">
      <w:pPr>
        <w:pStyle w:val="NormalWeb"/>
        <w:rPr>
          <w:rStyle w:val="Strong"/>
          <w:rFonts w:ascii="Trebuchet MS" w:hAnsi="Trebuchet MS" w:cstheme="minorHAnsi"/>
          <w:lang w:val="it-IT"/>
        </w:rPr>
      </w:pPr>
    </w:p>
    <w:p w14:paraId="4B2230E9" w14:textId="1BA5CB82" w:rsidR="003535D3" w:rsidRPr="00432A00" w:rsidRDefault="003535D3" w:rsidP="003535D3">
      <w:pPr>
        <w:pStyle w:val="ListParagraph"/>
        <w:numPr>
          <w:ilvl w:val="0"/>
          <w:numId w:val="21"/>
        </w:numPr>
        <w:tabs>
          <w:tab w:val="left" w:pos="180"/>
          <w:tab w:val="left" w:pos="720"/>
        </w:tabs>
        <w:spacing w:line="360" w:lineRule="auto"/>
        <w:jc w:val="both"/>
        <w:rPr>
          <w:rFonts w:ascii="Trebuchet MS" w:hAnsi="Trebuchet MS" w:cs="Calibri"/>
          <w:bCs/>
          <w:color w:val="000000" w:themeColor="text1"/>
          <w:lang w:val="it-IT"/>
        </w:rPr>
      </w:pPr>
      <w:r w:rsidRPr="00432A00">
        <w:rPr>
          <w:rFonts w:ascii="Trebuchet MS" w:hAnsi="Trebuchet MS" w:cs="Calibri"/>
          <w:b/>
          <w:bCs/>
          <w:color w:val="000000" w:themeColor="text1"/>
          <w:u w:val="single"/>
          <w:lang w:val="it-IT"/>
        </w:rPr>
        <w:t>Contribuția proiectului la realizarea Obiectivului Specific 5.</w:t>
      </w:r>
      <w:r w:rsidR="00DA53E8">
        <w:rPr>
          <w:rFonts w:ascii="Trebuchet MS" w:hAnsi="Trebuchet MS" w:cs="Calibri"/>
          <w:b/>
          <w:bCs/>
          <w:color w:val="000000" w:themeColor="text1"/>
          <w:u w:val="single"/>
          <w:lang w:val="it-IT"/>
        </w:rPr>
        <w:t>2</w:t>
      </w:r>
      <w:r w:rsidRPr="00432A00">
        <w:rPr>
          <w:rFonts w:ascii="Trebuchet MS" w:hAnsi="Trebuchet MS" w:cs="Calibri"/>
          <w:b/>
          <w:bCs/>
          <w:color w:val="000000" w:themeColor="text1"/>
          <w:u w:val="single"/>
          <w:lang w:val="it-IT"/>
        </w:rPr>
        <w:t xml:space="preserve"> aferent Priorității 6 din Programul Regional Sud-Muntenia 2021-2027</w:t>
      </w:r>
    </w:p>
    <w:p w14:paraId="79BB439E" w14:textId="77777777" w:rsidR="003535D3" w:rsidRPr="00432A00" w:rsidRDefault="003535D3" w:rsidP="003535D3">
      <w:pPr>
        <w:tabs>
          <w:tab w:val="left" w:pos="180"/>
          <w:tab w:val="left" w:pos="720"/>
        </w:tabs>
        <w:spacing w:line="360" w:lineRule="auto"/>
        <w:jc w:val="both"/>
        <w:rPr>
          <w:rFonts w:ascii="Trebuchet MS" w:hAnsi="Trebuchet MS" w:cs="Calibri"/>
          <w:bCs/>
          <w:color w:val="000000" w:themeColor="text1"/>
          <w:lang w:val="it-IT"/>
        </w:rPr>
      </w:pPr>
      <w:r w:rsidRPr="00432A00">
        <w:rPr>
          <w:rFonts w:ascii="Trebuchet MS" w:hAnsi="Trebuchet MS" w:cs="Calibri"/>
          <w:bCs/>
          <w:color w:val="000000" w:themeColor="text1"/>
          <w:lang w:val="it-IT"/>
        </w:rPr>
        <w:t>În cadrul acestui criteriu, proiectele vor fi punctate în funcție de efectul multiplicator pe</w:t>
      </w:r>
    </w:p>
    <w:p w14:paraId="201DF099" w14:textId="77777777" w:rsidR="003535D3" w:rsidRPr="00432A00" w:rsidRDefault="003535D3" w:rsidP="003535D3">
      <w:pPr>
        <w:tabs>
          <w:tab w:val="left" w:pos="180"/>
          <w:tab w:val="left" w:pos="720"/>
        </w:tabs>
        <w:spacing w:line="360" w:lineRule="auto"/>
        <w:ind w:left="318" w:hanging="284"/>
        <w:jc w:val="both"/>
        <w:rPr>
          <w:rFonts w:ascii="Trebuchet MS" w:hAnsi="Trebuchet MS" w:cs="Calibri"/>
          <w:bCs/>
          <w:color w:val="000000" w:themeColor="text1"/>
          <w:lang w:val="it-IT"/>
        </w:rPr>
      </w:pPr>
      <w:r w:rsidRPr="00432A00">
        <w:rPr>
          <w:rFonts w:ascii="Trebuchet MS" w:hAnsi="Trebuchet MS" w:cs="Calibri"/>
          <w:bCs/>
          <w:color w:val="000000" w:themeColor="text1"/>
          <w:lang w:val="it-IT"/>
        </w:rPr>
        <w:t>care îl au, respectiv contribuția la dezvoltarea locală, impactul economic preconizat, precum</w:t>
      </w:r>
    </w:p>
    <w:p w14:paraId="37A3DC26" w14:textId="77777777" w:rsidR="003535D3" w:rsidRPr="00432A00" w:rsidRDefault="003535D3" w:rsidP="003535D3">
      <w:pPr>
        <w:tabs>
          <w:tab w:val="left" w:pos="180"/>
          <w:tab w:val="left" w:pos="720"/>
        </w:tabs>
        <w:spacing w:line="360" w:lineRule="auto"/>
        <w:ind w:left="318" w:hanging="284"/>
        <w:jc w:val="both"/>
        <w:rPr>
          <w:rFonts w:ascii="Trebuchet MS" w:hAnsi="Trebuchet MS" w:cs="Calibri"/>
          <w:bCs/>
          <w:color w:val="000000" w:themeColor="text1"/>
          <w:lang w:val="it-IT"/>
        </w:rPr>
      </w:pPr>
      <w:r w:rsidRPr="00432A00">
        <w:rPr>
          <w:rFonts w:ascii="Trebuchet MS" w:hAnsi="Trebuchet MS" w:cs="Calibri"/>
          <w:bCs/>
          <w:color w:val="000000" w:themeColor="text1"/>
          <w:lang w:val="it-IT"/>
        </w:rPr>
        <w:t>și rolul obiectivului de patrimoniu în dezvoltarea economică, luând în considerare arealul în</w:t>
      </w:r>
    </w:p>
    <w:p w14:paraId="24416AFC" w14:textId="77777777" w:rsidR="003535D3" w:rsidRPr="00432A00" w:rsidRDefault="003535D3" w:rsidP="003535D3">
      <w:pPr>
        <w:tabs>
          <w:tab w:val="left" w:pos="180"/>
          <w:tab w:val="left" w:pos="720"/>
        </w:tabs>
        <w:spacing w:line="360" w:lineRule="auto"/>
        <w:ind w:left="318" w:hanging="284"/>
        <w:jc w:val="both"/>
        <w:rPr>
          <w:rFonts w:ascii="Trebuchet MS" w:hAnsi="Trebuchet MS" w:cs="Calibri"/>
          <w:bCs/>
          <w:color w:val="000000" w:themeColor="text1"/>
        </w:rPr>
      </w:pPr>
      <w:r w:rsidRPr="00432A00">
        <w:rPr>
          <w:rFonts w:ascii="Trebuchet MS" w:hAnsi="Trebuchet MS" w:cs="Calibri"/>
          <w:bCs/>
          <w:color w:val="000000" w:themeColor="text1"/>
          <w:lang w:val="it-IT"/>
        </w:rPr>
        <w:t xml:space="preserve">care este localizat obiectivul de patrimoniu. </w:t>
      </w:r>
      <w:proofErr w:type="spellStart"/>
      <w:r w:rsidRPr="00432A00">
        <w:rPr>
          <w:rFonts w:ascii="Trebuchet MS" w:hAnsi="Trebuchet MS" w:cs="Calibri"/>
          <w:bCs/>
          <w:color w:val="000000" w:themeColor="text1"/>
        </w:rPr>
        <w:t>Astfel</w:t>
      </w:r>
      <w:proofErr w:type="spellEnd"/>
      <w:r w:rsidRPr="00432A00">
        <w:rPr>
          <w:rFonts w:ascii="Trebuchet MS" w:hAnsi="Trebuchet MS" w:cs="Calibri"/>
          <w:bCs/>
          <w:color w:val="000000" w:themeColor="text1"/>
        </w:rPr>
        <w:t xml:space="preserve">, se </w:t>
      </w:r>
      <w:proofErr w:type="spellStart"/>
      <w:r w:rsidRPr="00432A00">
        <w:rPr>
          <w:rFonts w:ascii="Trebuchet MS" w:hAnsi="Trebuchet MS" w:cs="Calibri"/>
          <w:bCs/>
          <w:color w:val="000000" w:themeColor="text1"/>
        </w:rPr>
        <w:t>vor</w:t>
      </w:r>
      <w:proofErr w:type="spellEnd"/>
      <w:r w:rsidRPr="00432A00">
        <w:rPr>
          <w:rFonts w:ascii="Trebuchet MS" w:hAnsi="Trebuchet MS" w:cs="Calibri"/>
          <w:bCs/>
          <w:color w:val="000000" w:themeColor="text1"/>
        </w:rPr>
        <w:t xml:space="preserve"> puncta:</w:t>
      </w:r>
    </w:p>
    <w:p w14:paraId="7CB1FC77" w14:textId="77777777" w:rsidR="003535D3" w:rsidRPr="00432A00" w:rsidRDefault="003535D3" w:rsidP="003535D3">
      <w:pPr>
        <w:pStyle w:val="ListParagraph"/>
        <w:numPr>
          <w:ilvl w:val="0"/>
          <w:numId w:val="22"/>
        </w:numPr>
        <w:tabs>
          <w:tab w:val="left" w:pos="180"/>
          <w:tab w:val="left" w:pos="720"/>
        </w:tabs>
        <w:spacing w:line="360" w:lineRule="auto"/>
        <w:jc w:val="both"/>
        <w:rPr>
          <w:rFonts w:ascii="Trebuchet MS" w:hAnsi="Trebuchet MS" w:cs="Calibri"/>
          <w:i/>
          <w:iCs/>
          <w:color w:val="000000" w:themeColor="text1"/>
          <w:lang w:val="it-IT"/>
        </w:rPr>
      </w:pPr>
      <w:r w:rsidRPr="00432A00">
        <w:rPr>
          <w:rFonts w:ascii="Trebuchet MS" w:hAnsi="Trebuchet MS" w:cs="Calibri"/>
          <w:i/>
          <w:iCs/>
          <w:color w:val="000000" w:themeColor="text1"/>
          <w:lang w:val="it-IT"/>
        </w:rPr>
        <w:t>accesibilitatea la obiectul de investiție;</w:t>
      </w:r>
    </w:p>
    <w:p w14:paraId="532F66E7" w14:textId="77777777" w:rsidR="003535D3" w:rsidRPr="00432A00" w:rsidRDefault="003535D3" w:rsidP="003535D3">
      <w:pPr>
        <w:pStyle w:val="ListParagraph"/>
        <w:numPr>
          <w:ilvl w:val="0"/>
          <w:numId w:val="22"/>
        </w:numPr>
        <w:tabs>
          <w:tab w:val="left" w:pos="180"/>
          <w:tab w:val="left" w:pos="720"/>
        </w:tabs>
        <w:spacing w:line="360" w:lineRule="auto"/>
        <w:jc w:val="both"/>
        <w:rPr>
          <w:rFonts w:ascii="Trebuchet MS" w:hAnsi="Trebuchet MS" w:cs="Calibri"/>
          <w:i/>
          <w:iCs/>
          <w:color w:val="000000" w:themeColor="text1"/>
        </w:rPr>
      </w:pPr>
      <w:proofErr w:type="spellStart"/>
      <w:r w:rsidRPr="00432A00">
        <w:rPr>
          <w:rFonts w:ascii="Trebuchet MS" w:hAnsi="Trebuchet MS" w:cs="Calibri"/>
          <w:i/>
          <w:iCs/>
          <w:color w:val="000000" w:themeColor="text1"/>
        </w:rPr>
        <w:lastRenderedPageBreak/>
        <w:t>existența</w:t>
      </w:r>
      <w:proofErr w:type="spellEnd"/>
      <w:r w:rsidRPr="00432A00">
        <w:rPr>
          <w:rFonts w:ascii="Trebuchet MS" w:hAnsi="Trebuchet MS" w:cs="Calibri"/>
          <w:i/>
          <w:iCs/>
          <w:color w:val="000000" w:themeColor="text1"/>
        </w:rPr>
        <w:t xml:space="preserve"> </w:t>
      </w:r>
      <w:proofErr w:type="spellStart"/>
      <w:r w:rsidRPr="00432A00">
        <w:rPr>
          <w:rFonts w:ascii="Trebuchet MS" w:hAnsi="Trebuchet MS" w:cs="Calibri"/>
          <w:i/>
          <w:iCs/>
          <w:color w:val="000000" w:themeColor="text1"/>
        </w:rPr>
        <w:t>structurilor</w:t>
      </w:r>
      <w:proofErr w:type="spellEnd"/>
      <w:r w:rsidRPr="00432A00">
        <w:rPr>
          <w:rFonts w:ascii="Trebuchet MS" w:hAnsi="Trebuchet MS" w:cs="Calibri"/>
          <w:i/>
          <w:iCs/>
          <w:color w:val="000000" w:themeColor="text1"/>
        </w:rPr>
        <w:t xml:space="preserve"> de </w:t>
      </w:r>
      <w:proofErr w:type="spellStart"/>
      <w:r w:rsidRPr="00432A00">
        <w:rPr>
          <w:rFonts w:ascii="Trebuchet MS" w:hAnsi="Trebuchet MS" w:cs="Calibri"/>
          <w:i/>
          <w:iCs/>
          <w:color w:val="000000" w:themeColor="text1"/>
        </w:rPr>
        <w:t>cazare</w:t>
      </w:r>
      <w:proofErr w:type="spellEnd"/>
      <w:r w:rsidRPr="00432A00">
        <w:rPr>
          <w:rFonts w:ascii="Trebuchet MS" w:hAnsi="Trebuchet MS" w:cs="Calibri"/>
          <w:i/>
          <w:iCs/>
          <w:color w:val="000000" w:themeColor="text1"/>
        </w:rPr>
        <w:t xml:space="preserve"> </w:t>
      </w:r>
      <w:proofErr w:type="spellStart"/>
      <w:r w:rsidRPr="00432A00">
        <w:rPr>
          <w:rFonts w:ascii="Trebuchet MS" w:hAnsi="Trebuchet MS" w:cs="Calibri"/>
          <w:i/>
          <w:iCs/>
          <w:color w:val="000000" w:themeColor="text1"/>
        </w:rPr>
        <w:t>clasificate</w:t>
      </w:r>
      <w:proofErr w:type="spellEnd"/>
      <w:r w:rsidRPr="00432A00">
        <w:rPr>
          <w:rFonts w:ascii="Trebuchet MS" w:hAnsi="Trebuchet MS" w:cs="Calibri"/>
          <w:i/>
          <w:iCs/>
          <w:color w:val="000000" w:themeColor="text1"/>
        </w:rPr>
        <w:t xml:space="preserve"> </w:t>
      </w:r>
      <w:proofErr w:type="spellStart"/>
      <w:r w:rsidRPr="00432A00">
        <w:rPr>
          <w:rFonts w:ascii="Trebuchet MS" w:hAnsi="Trebuchet MS" w:cs="Calibri"/>
          <w:i/>
          <w:iCs/>
          <w:color w:val="000000" w:themeColor="text1"/>
        </w:rPr>
        <w:t>în</w:t>
      </w:r>
      <w:proofErr w:type="spellEnd"/>
      <w:r w:rsidRPr="00432A00">
        <w:rPr>
          <w:rFonts w:ascii="Trebuchet MS" w:hAnsi="Trebuchet MS" w:cs="Calibri"/>
          <w:i/>
          <w:iCs/>
          <w:color w:val="000000" w:themeColor="text1"/>
        </w:rPr>
        <w:t xml:space="preserve"> </w:t>
      </w:r>
      <w:proofErr w:type="spellStart"/>
      <w:r w:rsidRPr="00432A00">
        <w:rPr>
          <w:rFonts w:ascii="Trebuchet MS" w:hAnsi="Trebuchet MS" w:cs="Calibri"/>
          <w:i/>
          <w:iCs/>
          <w:color w:val="000000" w:themeColor="text1"/>
        </w:rPr>
        <w:t>localitate</w:t>
      </w:r>
      <w:proofErr w:type="spellEnd"/>
      <w:r w:rsidRPr="00432A00">
        <w:rPr>
          <w:rStyle w:val="FootnoteReference"/>
          <w:rFonts w:ascii="Trebuchet MS" w:hAnsi="Trebuchet MS" w:cs="Calibri"/>
          <w:i/>
          <w:iCs/>
          <w:color w:val="000000" w:themeColor="text1"/>
        </w:rPr>
        <w:footnoteReference w:id="1"/>
      </w:r>
      <w:r w:rsidRPr="00432A00">
        <w:rPr>
          <w:rFonts w:ascii="Trebuchet MS" w:hAnsi="Trebuchet MS" w:cs="Calibri"/>
          <w:i/>
          <w:iCs/>
          <w:color w:val="000000" w:themeColor="text1"/>
        </w:rPr>
        <w:t>;</w:t>
      </w:r>
    </w:p>
    <w:p w14:paraId="5C8B878E" w14:textId="77777777" w:rsidR="003535D3" w:rsidRPr="00432A00" w:rsidRDefault="003535D3" w:rsidP="003535D3">
      <w:pPr>
        <w:pStyle w:val="ListParagraph"/>
        <w:numPr>
          <w:ilvl w:val="0"/>
          <w:numId w:val="22"/>
        </w:numPr>
        <w:tabs>
          <w:tab w:val="left" w:pos="180"/>
          <w:tab w:val="left" w:pos="720"/>
        </w:tabs>
        <w:spacing w:line="360" w:lineRule="auto"/>
        <w:jc w:val="both"/>
        <w:rPr>
          <w:rFonts w:ascii="Trebuchet MS" w:hAnsi="Trebuchet MS" w:cs="Calibri"/>
          <w:i/>
          <w:iCs/>
          <w:color w:val="000000" w:themeColor="text1"/>
          <w:lang w:val="it-IT"/>
        </w:rPr>
      </w:pPr>
      <w:r w:rsidRPr="00432A00">
        <w:rPr>
          <w:rFonts w:ascii="Trebuchet MS" w:hAnsi="Trebuchet MS" w:cs="Calibri"/>
          <w:i/>
          <w:iCs/>
          <w:color w:val="000000" w:themeColor="text1"/>
          <w:lang w:val="it-IT"/>
        </w:rPr>
        <w:t>contribuția proiectului la dezvoltarea activităților economice în localitatea respectivă;</w:t>
      </w:r>
    </w:p>
    <w:p w14:paraId="6FDC320B" w14:textId="77777777" w:rsidR="003535D3" w:rsidRPr="00432A00" w:rsidRDefault="003535D3" w:rsidP="003535D3">
      <w:pPr>
        <w:pStyle w:val="ListParagraph"/>
        <w:numPr>
          <w:ilvl w:val="0"/>
          <w:numId w:val="22"/>
        </w:numPr>
        <w:tabs>
          <w:tab w:val="left" w:pos="180"/>
          <w:tab w:val="left" w:pos="720"/>
        </w:tabs>
        <w:spacing w:line="360" w:lineRule="auto"/>
        <w:jc w:val="both"/>
        <w:rPr>
          <w:rFonts w:ascii="Trebuchet MS" w:hAnsi="Trebuchet MS" w:cs="Calibri"/>
          <w:i/>
          <w:iCs/>
          <w:color w:val="000000" w:themeColor="text1"/>
          <w:lang w:val="it-IT"/>
        </w:rPr>
      </w:pPr>
      <w:r w:rsidRPr="00432A00">
        <w:rPr>
          <w:rFonts w:ascii="Trebuchet MS" w:hAnsi="Trebuchet MS" w:cs="Calibri"/>
          <w:i/>
          <w:iCs/>
          <w:color w:val="000000" w:themeColor="text1"/>
          <w:lang w:val="it-IT"/>
        </w:rPr>
        <w:t>includerea obiectivului investiției în circuite turistice/trasee culturale ale operatorilor de turism naționali/ internaționali;</w:t>
      </w:r>
    </w:p>
    <w:p w14:paraId="647CD11F" w14:textId="7DBF37A9" w:rsidR="003535D3" w:rsidRPr="00432A00" w:rsidRDefault="003535D3" w:rsidP="003535D3">
      <w:pPr>
        <w:pStyle w:val="ListParagraph"/>
        <w:numPr>
          <w:ilvl w:val="0"/>
          <w:numId w:val="22"/>
        </w:numPr>
        <w:tabs>
          <w:tab w:val="left" w:pos="180"/>
          <w:tab w:val="left" w:pos="720"/>
        </w:tabs>
        <w:spacing w:line="360" w:lineRule="auto"/>
        <w:jc w:val="both"/>
        <w:rPr>
          <w:rFonts w:ascii="Trebuchet MS" w:hAnsi="Trebuchet MS" w:cs="Calibri"/>
          <w:i/>
          <w:iCs/>
          <w:color w:val="000000" w:themeColor="text1"/>
          <w:lang w:val="it-IT"/>
        </w:rPr>
      </w:pPr>
      <w:r w:rsidRPr="00432A00">
        <w:rPr>
          <w:rFonts w:ascii="Trebuchet MS" w:hAnsi="Trebuchet MS" w:cs="Calibri"/>
          <w:i/>
          <w:iCs/>
          <w:color w:val="000000" w:themeColor="text1"/>
          <w:lang w:val="it-IT"/>
        </w:rPr>
        <w:t>contribuția proiectului la creşterea numărului de vizitatori/ turiști.</w:t>
      </w:r>
    </w:p>
    <w:p w14:paraId="236F75FE" w14:textId="77777777" w:rsidR="003535D3" w:rsidRPr="00432A00" w:rsidRDefault="003535D3" w:rsidP="003535D3">
      <w:pPr>
        <w:spacing w:line="360" w:lineRule="auto"/>
        <w:jc w:val="both"/>
        <w:rPr>
          <w:rFonts w:ascii="Trebuchet MS" w:hAnsi="Trebuchet MS"/>
          <w:bCs/>
          <w:color w:val="000000" w:themeColor="text1"/>
          <w:lang w:val="it-IT" w:eastAsia="ro-RO"/>
        </w:rPr>
      </w:pPr>
      <w:r w:rsidRPr="00432A00">
        <w:rPr>
          <w:rFonts w:ascii="Trebuchet MS" w:hAnsi="Trebuchet MS" w:cs="Calibri"/>
          <w:bCs/>
          <w:snapToGrid w:val="0"/>
          <w:color w:val="000000" w:themeColor="text1"/>
          <w:lang w:val="it-IT"/>
        </w:rPr>
        <w:t xml:space="preserve">De asemenea, în cadrul acestui criteriu se va puncta atractivitatea obiectivului de patrimoniu </w:t>
      </w:r>
      <w:r w:rsidRPr="00432A00">
        <w:rPr>
          <w:rFonts w:ascii="Trebuchet MS" w:hAnsi="Trebuchet MS"/>
          <w:bCs/>
          <w:color w:val="000000" w:themeColor="text1"/>
          <w:lang w:val="it-IT" w:eastAsia="ro-RO"/>
        </w:rPr>
        <w:t>în funcție de vechimea imobilului, de personalitățile și evenimentele asociate obiectivului de patrimoniu, precum și de contribuția proiectului la dezvoltarea, conservarea și promovarea patrimoniului material și imaterial.</w:t>
      </w:r>
    </w:p>
    <w:p w14:paraId="060E620D" w14:textId="04BD058C" w:rsidR="003535D3" w:rsidRPr="00432A00" w:rsidRDefault="00F44B14" w:rsidP="003535D3">
      <w:pPr>
        <w:spacing w:line="360" w:lineRule="auto"/>
        <w:ind w:left="360"/>
        <w:jc w:val="both"/>
        <w:rPr>
          <w:rFonts w:ascii="Trebuchet MS" w:hAnsi="Trebuchet MS"/>
          <w:i/>
          <w:iCs/>
          <w:color w:val="000000" w:themeColor="text1"/>
          <w:lang w:val="it-IT" w:eastAsia="ro-RO"/>
        </w:rPr>
      </w:pPr>
      <w:r w:rsidRPr="00432A00">
        <w:rPr>
          <w:rStyle w:val="Strong"/>
          <w:rFonts w:ascii="Trebuchet MS" w:hAnsi="Trebuchet MS"/>
          <w:b w:val="0"/>
          <w:bCs w:val="0"/>
          <w:i/>
          <w:iCs/>
          <w:lang w:val="it-IT"/>
        </w:rPr>
        <w:t>Acordarea punctajelor se face în baza informațiilor prevăzute în cererea de finanțare si documentele transmise de solicitanti.</w:t>
      </w:r>
    </w:p>
    <w:p w14:paraId="70D438DA" w14:textId="77777777" w:rsidR="003535D3" w:rsidRPr="00432A00" w:rsidRDefault="003535D3" w:rsidP="003535D3">
      <w:pPr>
        <w:pStyle w:val="Default"/>
        <w:numPr>
          <w:ilvl w:val="0"/>
          <w:numId w:val="21"/>
        </w:numPr>
        <w:spacing w:line="360" w:lineRule="auto"/>
        <w:jc w:val="both"/>
        <w:rPr>
          <w:rFonts w:ascii="Trebuchet MS" w:eastAsia="Times New Roman" w:hAnsi="Trebuchet MS"/>
          <w:color w:val="000000" w:themeColor="text1"/>
          <w:sz w:val="22"/>
          <w:szCs w:val="22"/>
          <w:lang w:val="ro-RO" w:eastAsia="ro-RO"/>
        </w:rPr>
      </w:pPr>
      <w:r w:rsidRPr="00432A00">
        <w:rPr>
          <w:rFonts w:ascii="Trebuchet MS" w:eastAsia="Times New Roman" w:hAnsi="Trebuchet MS"/>
          <w:b/>
          <w:bCs/>
          <w:color w:val="000000" w:themeColor="text1"/>
          <w:sz w:val="22"/>
          <w:szCs w:val="22"/>
          <w:u w:val="single"/>
          <w:lang w:val="ro-RO" w:eastAsia="ro-RO"/>
        </w:rPr>
        <w:t xml:space="preserve">Calitatea și  maturitatea proiectului (corelare buget - activiăți – obiective – documentație tehnico-economică) </w:t>
      </w:r>
    </w:p>
    <w:p w14:paraId="4DF912A2" w14:textId="580234F8" w:rsidR="003535D3" w:rsidRPr="00EA7343" w:rsidRDefault="003535D3" w:rsidP="00EA7343">
      <w:pPr>
        <w:pStyle w:val="Default"/>
        <w:spacing w:line="360" w:lineRule="auto"/>
        <w:jc w:val="both"/>
        <w:rPr>
          <w:rFonts w:ascii="Trebuchet MS" w:eastAsia="Times New Roman" w:hAnsi="Trebuchet MS"/>
          <w:color w:val="000000" w:themeColor="text1"/>
          <w:sz w:val="22"/>
          <w:szCs w:val="22"/>
          <w:lang w:val="ro-RO" w:eastAsia="ro-RO"/>
        </w:rPr>
      </w:pPr>
      <w:r w:rsidRPr="00432A00">
        <w:rPr>
          <w:rFonts w:ascii="Trebuchet MS" w:hAnsi="Trebuchet MS"/>
          <w:color w:val="000000" w:themeColor="text1"/>
          <w:sz w:val="22"/>
          <w:szCs w:val="22"/>
          <w:lang w:val="ro-RO" w:eastAsia="ro-RO"/>
        </w:rPr>
        <w:t xml:space="preserve">În cadrul acestui criteriu, se vor avea în vedere prevederile art.73, alin.2, lit.c din Regulamentul UE nr.1060/ 2021, privind corelarea și raportul între </w:t>
      </w:r>
      <w:r w:rsidRPr="00432A00">
        <w:rPr>
          <w:rFonts w:ascii="Trebuchet MS" w:eastAsia="Times New Roman" w:hAnsi="Trebuchet MS"/>
          <w:color w:val="000000" w:themeColor="text1"/>
          <w:sz w:val="22"/>
          <w:szCs w:val="22"/>
          <w:lang w:val="ro-RO" w:eastAsia="ro-RO"/>
        </w:rPr>
        <w:t>cuantumul sprijinului, activitățile desfășurate și îndeplinirea obiectivelor.</w:t>
      </w:r>
    </w:p>
    <w:p w14:paraId="674CA0B9" w14:textId="77777777" w:rsidR="003535D3" w:rsidRPr="00432A00" w:rsidRDefault="003535D3" w:rsidP="003535D3">
      <w:pPr>
        <w:spacing w:line="360" w:lineRule="auto"/>
        <w:jc w:val="both"/>
        <w:rPr>
          <w:rFonts w:ascii="Trebuchet MS" w:hAnsi="Trebuchet MS" w:cs="Calibri"/>
          <w:color w:val="000000" w:themeColor="text1"/>
          <w:lang w:val="it-IT" w:eastAsia="ro-RO"/>
        </w:rPr>
      </w:pPr>
      <w:r w:rsidRPr="00432A00">
        <w:rPr>
          <w:rFonts w:ascii="Trebuchet MS" w:hAnsi="Trebuchet MS" w:cs="Calibri"/>
          <w:color w:val="000000" w:themeColor="text1"/>
          <w:lang w:val="it-IT" w:eastAsia="ro-RO"/>
        </w:rPr>
        <w:t>În cadrul acestui criteriu, proiectele vor fi punctate în funcție de gradul de maturitate (existența unui contract de lucrări semnat), calitatea documentației tehnico-economice (corelarea informațiilor prezentate în cererea de finanțare, documentația tehnico-economică, studiile anexate documentației tehnico-economice, soluția tehnică este una inovatoare, care propune utilizarea de materiale ecologice, fiabile și durabile, justificarea temeinică și corectitudinea datelor, respectarea bunelor practici în domeniul restaurării patrimoniului cultural și standardele europene în acest domeniu), bugetul proietului (fundamentarea și justificarea valorilor din bugetul proiectului, corelarea bugetului proiectului cu devizul general, o evaluare ex-ante cu privire la coerența logicii de intervenție, obiectivele definite, precum și dacă logica intervenției are un impact fiabil între nevoile definite și rezultatele vizate).</w:t>
      </w:r>
    </w:p>
    <w:p w14:paraId="117F493F" w14:textId="26BA2F4B" w:rsidR="00432A00" w:rsidRPr="00432A00" w:rsidRDefault="00F44B14" w:rsidP="00EA7343">
      <w:pPr>
        <w:spacing w:line="360" w:lineRule="auto"/>
        <w:ind w:left="171"/>
        <w:jc w:val="both"/>
        <w:rPr>
          <w:rFonts w:ascii="Trebuchet MS" w:hAnsi="Trebuchet MS" w:cs="Calibri"/>
          <w:i/>
          <w:iCs/>
          <w:color w:val="000000" w:themeColor="text1"/>
          <w:lang w:val="it-IT"/>
        </w:rPr>
      </w:pPr>
      <w:r w:rsidRPr="00432A00">
        <w:rPr>
          <w:rFonts w:ascii="Trebuchet MS" w:hAnsi="Trebuchet MS" w:cs="Calibri"/>
          <w:i/>
          <w:iCs/>
          <w:color w:val="000000" w:themeColor="text1"/>
          <w:lang w:val="it-IT"/>
        </w:rPr>
        <w:t>Documente verificate pentru acordarea punctajului: documentatia tehnico economica, bugetul proiectului din cererea de finantare, devizul general, devize pe obiectiv si corelarile intre acestea.</w:t>
      </w:r>
    </w:p>
    <w:p w14:paraId="4894342E" w14:textId="77777777" w:rsidR="003535D3" w:rsidRPr="00432A00" w:rsidRDefault="003535D3" w:rsidP="003535D3">
      <w:pPr>
        <w:pStyle w:val="ListParagraph"/>
        <w:numPr>
          <w:ilvl w:val="0"/>
          <w:numId w:val="21"/>
        </w:numPr>
        <w:spacing w:line="360" w:lineRule="auto"/>
        <w:jc w:val="both"/>
        <w:rPr>
          <w:rFonts w:ascii="Trebuchet MS" w:hAnsi="Trebuchet MS" w:cs="Calibri"/>
          <w:b/>
          <w:color w:val="000000" w:themeColor="text1"/>
          <w:u w:val="single"/>
        </w:rPr>
      </w:pPr>
      <w:proofErr w:type="spellStart"/>
      <w:r w:rsidRPr="00432A00">
        <w:rPr>
          <w:rFonts w:ascii="Trebuchet MS" w:hAnsi="Trebuchet MS" w:cs="Calibri"/>
          <w:b/>
          <w:color w:val="000000" w:themeColor="text1"/>
          <w:u w:val="single"/>
        </w:rPr>
        <w:lastRenderedPageBreak/>
        <w:t>Capacitatea</w:t>
      </w:r>
      <w:proofErr w:type="spellEnd"/>
      <w:r w:rsidRPr="00432A00">
        <w:rPr>
          <w:rFonts w:ascii="Trebuchet MS" w:hAnsi="Trebuchet MS" w:cs="Calibri"/>
          <w:b/>
          <w:color w:val="000000" w:themeColor="text1"/>
          <w:u w:val="single"/>
        </w:rPr>
        <w:t xml:space="preserve"> </w:t>
      </w:r>
      <w:proofErr w:type="spellStart"/>
      <w:r w:rsidRPr="00432A00">
        <w:rPr>
          <w:rFonts w:ascii="Trebuchet MS" w:hAnsi="Trebuchet MS" w:cs="Calibri"/>
          <w:b/>
          <w:color w:val="000000" w:themeColor="text1"/>
          <w:u w:val="single"/>
        </w:rPr>
        <w:t>financiară</w:t>
      </w:r>
      <w:proofErr w:type="spellEnd"/>
    </w:p>
    <w:p w14:paraId="78A29A88" w14:textId="77777777" w:rsidR="003535D3" w:rsidRPr="00432A00" w:rsidRDefault="003535D3" w:rsidP="003535D3">
      <w:pPr>
        <w:spacing w:line="360" w:lineRule="auto"/>
        <w:jc w:val="both"/>
        <w:rPr>
          <w:rFonts w:ascii="Trebuchet MS" w:hAnsi="Trebuchet MS" w:cs="Calibri"/>
          <w:bCs/>
          <w:color w:val="000000" w:themeColor="text1"/>
          <w:lang w:val="it-IT"/>
        </w:rPr>
      </w:pPr>
      <w:r w:rsidRPr="00432A00">
        <w:rPr>
          <w:rFonts w:ascii="Trebuchet MS" w:hAnsi="Trebuchet MS" w:cs="Calibri"/>
          <w:bCs/>
          <w:color w:val="000000" w:themeColor="text1"/>
          <w:lang w:val="it-IT"/>
        </w:rPr>
        <w:t>Punctarea în cadrul acestui criteriu se face în funcție de gradul de îndatorare a solicitantului, de existența unui plan de finantare complementară pentru a asigura sustenabilitatea financiară, dar și de un flux de numerar total cumulat pozitiv în fiecare an al proiecţiei.</w:t>
      </w:r>
    </w:p>
    <w:p w14:paraId="07482B0B" w14:textId="2C35B25B" w:rsidR="00F44B14" w:rsidRPr="00432A00" w:rsidRDefault="00F44B14" w:rsidP="00F44B14">
      <w:pPr>
        <w:spacing w:line="360" w:lineRule="auto"/>
        <w:ind w:left="171"/>
        <w:jc w:val="both"/>
        <w:rPr>
          <w:rFonts w:ascii="Trebuchet MS" w:hAnsi="Trebuchet MS" w:cs="Calibri"/>
          <w:i/>
          <w:iCs/>
          <w:color w:val="000000" w:themeColor="text1"/>
          <w:lang w:val="it-IT"/>
        </w:rPr>
      </w:pPr>
      <w:bookmarkStart w:id="0" w:name="_Hlk166671732"/>
      <w:r w:rsidRPr="00432A00">
        <w:rPr>
          <w:rFonts w:ascii="Trebuchet MS" w:hAnsi="Trebuchet MS" w:cs="Calibri"/>
          <w:i/>
          <w:iCs/>
          <w:color w:val="000000" w:themeColor="text1"/>
          <w:lang w:val="it-IT"/>
        </w:rPr>
        <w:t>Documente verificate pentru acordarea punctajului: Situatiile financiare depuse</w:t>
      </w:r>
      <w:bookmarkEnd w:id="0"/>
      <w:r w:rsidRPr="00432A00">
        <w:rPr>
          <w:rFonts w:ascii="Trebuchet MS" w:hAnsi="Trebuchet MS" w:cs="Calibri"/>
          <w:i/>
          <w:iCs/>
          <w:color w:val="000000" w:themeColor="text1"/>
          <w:lang w:val="it-IT"/>
        </w:rPr>
        <w:t>.</w:t>
      </w:r>
    </w:p>
    <w:p w14:paraId="75ACEA87" w14:textId="77777777" w:rsidR="003535D3" w:rsidRPr="00432A00" w:rsidRDefault="003535D3" w:rsidP="003535D3">
      <w:pPr>
        <w:spacing w:line="360" w:lineRule="auto"/>
        <w:ind w:left="176" w:hanging="176"/>
        <w:jc w:val="both"/>
        <w:rPr>
          <w:rFonts w:ascii="Trebuchet MS" w:hAnsi="Trebuchet MS" w:cs="Calibri"/>
          <w:bCs/>
          <w:color w:val="000000" w:themeColor="text1"/>
          <w:lang w:val="it-IT"/>
        </w:rPr>
      </w:pPr>
    </w:p>
    <w:p w14:paraId="05AE2439" w14:textId="77777777" w:rsidR="003535D3" w:rsidRPr="00432A00" w:rsidRDefault="003535D3" w:rsidP="003535D3">
      <w:pPr>
        <w:pStyle w:val="ListParagraph"/>
        <w:numPr>
          <w:ilvl w:val="0"/>
          <w:numId w:val="21"/>
        </w:numPr>
        <w:spacing w:line="360" w:lineRule="auto"/>
        <w:jc w:val="both"/>
        <w:rPr>
          <w:rFonts w:ascii="Trebuchet MS" w:hAnsi="Trebuchet MS" w:cs="Calibri"/>
          <w:b/>
          <w:color w:val="000000" w:themeColor="text1"/>
          <w:u w:val="single"/>
        </w:rPr>
      </w:pPr>
      <w:proofErr w:type="spellStart"/>
      <w:r w:rsidRPr="00432A00">
        <w:rPr>
          <w:rFonts w:ascii="Trebuchet MS" w:hAnsi="Trebuchet MS" w:cs="Calibri"/>
          <w:b/>
          <w:color w:val="000000" w:themeColor="text1"/>
          <w:u w:val="single"/>
        </w:rPr>
        <w:t>Capacitatea</w:t>
      </w:r>
      <w:proofErr w:type="spellEnd"/>
      <w:r w:rsidRPr="00432A00">
        <w:rPr>
          <w:rFonts w:ascii="Trebuchet MS" w:hAnsi="Trebuchet MS" w:cs="Calibri"/>
          <w:b/>
          <w:color w:val="000000" w:themeColor="text1"/>
          <w:u w:val="single"/>
        </w:rPr>
        <w:t xml:space="preserve"> </w:t>
      </w:r>
      <w:proofErr w:type="spellStart"/>
      <w:r w:rsidRPr="00432A00">
        <w:rPr>
          <w:rFonts w:ascii="Trebuchet MS" w:hAnsi="Trebuchet MS" w:cs="Calibri"/>
          <w:b/>
          <w:color w:val="000000" w:themeColor="text1"/>
          <w:u w:val="single"/>
        </w:rPr>
        <w:t>operațională</w:t>
      </w:r>
      <w:proofErr w:type="spellEnd"/>
    </w:p>
    <w:p w14:paraId="04B056D5" w14:textId="77777777" w:rsidR="003535D3" w:rsidRPr="00432A00" w:rsidRDefault="003535D3" w:rsidP="003535D3">
      <w:pPr>
        <w:spacing w:line="360" w:lineRule="auto"/>
        <w:jc w:val="both"/>
        <w:rPr>
          <w:rFonts w:ascii="Trebuchet MS" w:hAnsi="Trebuchet MS" w:cs="Calibri"/>
          <w:bCs/>
          <w:color w:val="000000" w:themeColor="text1"/>
          <w:lang w:val="it-IT"/>
        </w:rPr>
      </w:pPr>
      <w:proofErr w:type="spellStart"/>
      <w:r w:rsidRPr="00432A00">
        <w:rPr>
          <w:rFonts w:ascii="Trebuchet MS" w:hAnsi="Trebuchet MS" w:cs="Calibri"/>
          <w:bCs/>
          <w:color w:val="000000" w:themeColor="text1"/>
        </w:rPr>
        <w:t>Punctarea</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în</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cadrul</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acestui</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criteriu</w:t>
      </w:r>
      <w:proofErr w:type="spellEnd"/>
      <w:r w:rsidRPr="00432A00">
        <w:rPr>
          <w:rFonts w:ascii="Trebuchet MS" w:hAnsi="Trebuchet MS" w:cs="Calibri"/>
          <w:bCs/>
          <w:color w:val="000000" w:themeColor="text1"/>
        </w:rPr>
        <w:t xml:space="preserve"> se face </w:t>
      </w:r>
      <w:proofErr w:type="spellStart"/>
      <w:r w:rsidRPr="00432A00">
        <w:rPr>
          <w:rFonts w:ascii="Trebuchet MS" w:hAnsi="Trebuchet MS" w:cs="Calibri"/>
          <w:bCs/>
          <w:color w:val="000000" w:themeColor="text1"/>
        </w:rPr>
        <w:t>în</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funcție</w:t>
      </w:r>
      <w:proofErr w:type="spellEnd"/>
      <w:r w:rsidRPr="00432A00">
        <w:rPr>
          <w:rFonts w:ascii="Trebuchet MS" w:hAnsi="Trebuchet MS" w:cs="Calibri"/>
          <w:bCs/>
          <w:color w:val="000000" w:themeColor="text1"/>
        </w:rPr>
        <w:t xml:space="preserve"> de </w:t>
      </w:r>
      <w:proofErr w:type="spellStart"/>
      <w:r w:rsidRPr="00432A00">
        <w:rPr>
          <w:rFonts w:ascii="Trebuchet MS" w:hAnsi="Trebuchet MS" w:cs="Calibri"/>
          <w:bCs/>
          <w:color w:val="000000" w:themeColor="text1"/>
        </w:rPr>
        <w:t>disponibilitatea</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resurselor</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umane</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și</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materiale</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necesare</w:t>
      </w:r>
      <w:proofErr w:type="spellEnd"/>
      <w:r w:rsidRPr="00432A00">
        <w:rPr>
          <w:rFonts w:ascii="Trebuchet MS" w:hAnsi="Trebuchet MS" w:cs="Calibri"/>
          <w:bCs/>
          <w:color w:val="000000" w:themeColor="text1"/>
        </w:rPr>
        <w:t xml:space="preserve">, a </w:t>
      </w:r>
      <w:proofErr w:type="spellStart"/>
      <w:r w:rsidRPr="00432A00">
        <w:rPr>
          <w:rFonts w:ascii="Trebuchet MS" w:hAnsi="Trebuchet MS" w:cs="Calibri"/>
          <w:bCs/>
          <w:color w:val="000000" w:themeColor="text1"/>
        </w:rPr>
        <w:t>unei</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strategii</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clare</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pentru</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monitorizarea</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implementării</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și</w:t>
      </w:r>
      <w:proofErr w:type="spellEnd"/>
      <w:r w:rsidRPr="00432A00">
        <w:rPr>
          <w:rFonts w:ascii="Trebuchet MS" w:hAnsi="Trebuchet MS" w:cs="Calibri"/>
          <w:bCs/>
          <w:color w:val="000000" w:themeColor="text1"/>
        </w:rPr>
        <w:t xml:space="preserve"> post-</w:t>
      </w:r>
      <w:proofErr w:type="spellStart"/>
      <w:r w:rsidRPr="00432A00">
        <w:rPr>
          <w:rFonts w:ascii="Trebuchet MS" w:hAnsi="Trebuchet MS" w:cs="Calibri"/>
          <w:bCs/>
          <w:color w:val="000000" w:themeColor="text1"/>
        </w:rPr>
        <w:t>implementării</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proiectului</w:t>
      </w:r>
      <w:proofErr w:type="spellEnd"/>
      <w:r w:rsidRPr="00432A00">
        <w:rPr>
          <w:rFonts w:ascii="Trebuchet MS" w:hAnsi="Trebuchet MS" w:cs="Calibri"/>
          <w:bCs/>
          <w:color w:val="000000" w:themeColor="text1"/>
        </w:rPr>
        <w:t xml:space="preserve">, a </w:t>
      </w:r>
      <w:proofErr w:type="spellStart"/>
      <w:r w:rsidRPr="00432A00">
        <w:rPr>
          <w:rFonts w:ascii="Trebuchet MS" w:hAnsi="Trebuchet MS" w:cs="Calibri"/>
          <w:bCs/>
          <w:color w:val="000000" w:themeColor="text1"/>
        </w:rPr>
        <w:t>repartizării</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sarcinilor</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în</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acest</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sens</w:t>
      </w:r>
      <w:proofErr w:type="spellEnd"/>
      <w:r w:rsidRPr="00432A00">
        <w:rPr>
          <w:rFonts w:ascii="Trebuchet MS" w:hAnsi="Trebuchet MS" w:cs="Calibri"/>
          <w:bCs/>
          <w:color w:val="000000" w:themeColor="text1"/>
        </w:rPr>
        <w:t xml:space="preserve">, a </w:t>
      </w:r>
      <w:proofErr w:type="spellStart"/>
      <w:r w:rsidRPr="00432A00">
        <w:rPr>
          <w:rFonts w:ascii="Trebuchet MS" w:hAnsi="Trebuchet MS" w:cs="Calibri"/>
          <w:bCs/>
          <w:color w:val="000000" w:themeColor="text1"/>
        </w:rPr>
        <w:t>unei</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proceduri</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și</w:t>
      </w:r>
      <w:proofErr w:type="spellEnd"/>
      <w:r w:rsidRPr="00432A00">
        <w:rPr>
          <w:rFonts w:ascii="Trebuchet MS" w:hAnsi="Trebuchet MS" w:cs="Calibri"/>
          <w:bCs/>
          <w:color w:val="000000" w:themeColor="text1"/>
        </w:rPr>
        <w:t xml:space="preserve"> calendar al </w:t>
      </w:r>
      <w:proofErr w:type="spellStart"/>
      <w:r w:rsidRPr="00432A00">
        <w:rPr>
          <w:rFonts w:ascii="Trebuchet MS" w:hAnsi="Trebuchet MS" w:cs="Calibri"/>
          <w:bCs/>
          <w:color w:val="000000" w:themeColor="text1"/>
        </w:rPr>
        <w:t>activităților</w:t>
      </w:r>
      <w:proofErr w:type="spellEnd"/>
      <w:r w:rsidRPr="00432A00">
        <w:rPr>
          <w:rFonts w:ascii="Trebuchet MS" w:hAnsi="Trebuchet MS" w:cs="Calibri"/>
          <w:bCs/>
          <w:color w:val="000000" w:themeColor="text1"/>
        </w:rPr>
        <w:t xml:space="preserve"> de </w:t>
      </w:r>
      <w:proofErr w:type="spellStart"/>
      <w:r w:rsidRPr="00432A00">
        <w:rPr>
          <w:rFonts w:ascii="Trebuchet MS" w:hAnsi="Trebuchet MS" w:cs="Calibri"/>
          <w:bCs/>
          <w:color w:val="000000" w:themeColor="text1"/>
        </w:rPr>
        <w:t>monitorizare</w:t>
      </w:r>
      <w:proofErr w:type="spellEnd"/>
      <w:r w:rsidRPr="00432A00">
        <w:rPr>
          <w:rFonts w:ascii="Trebuchet MS" w:hAnsi="Trebuchet MS" w:cs="Calibri"/>
          <w:bCs/>
          <w:color w:val="000000" w:themeColor="text1"/>
        </w:rPr>
        <w:t xml:space="preserve">. </w:t>
      </w:r>
      <w:r w:rsidRPr="00432A00">
        <w:rPr>
          <w:rFonts w:ascii="Trebuchet MS" w:hAnsi="Trebuchet MS" w:cs="Calibri"/>
          <w:bCs/>
          <w:color w:val="000000" w:themeColor="text1"/>
          <w:lang w:val="it-IT"/>
        </w:rPr>
        <w:t>De asemenea, se punctează dacă în cadrul organizației solicitantului există proceduri de verificare/ supervizare a activității echipei de proiect.</w:t>
      </w:r>
    </w:p>
    <w:p w14:paraId="7BFFDEB9" w14:textId="59DBD01C" w:rsidR="003535D3" w:rsidRPr="00432A00" w:rsidRDefault="005519A5" w:rsidP="003535D3">
      <w:pPr>
        <w:pStyle w:val="ListParagraph"/>
        <w:spacing w:line="360" w:lineRule="auto"/>
        <w:ind w:left="176"/>
        <w:jc w:val="both"/>
        <w:rPr>
          <w:rFonts w:ascii="Trebuchet MS" w:hAnsi="Trebuchet MS" w:cs="Calibri"/>
          <w:bCs/>
          <w:color w:val="000000" w:themeColor="text1"/>
          <w:lang w:val="it-IT"/>
        </w:rPr>
      </w:pPr>
      <w:r w:rsidRPr="00432A00">
        <w:rPr>
          <w:rFonts w:ascii="Trebuchet MS" w:hAnsi="Trebuchet MS" w:cs="Calibri"/>
          <w:i/>
          <w:iCs/>
          <w:color w:val="000000" w:themeColor="text1"/>
          <w:lang w:val="it-IT"/>
        </w:rPr>
        <w:t>Documente verificate pentru acordarea punctajului: Cv-uri, fise de post depuse</w:t>
      </w:r>
    </w:p>
    <w:p w14:paraId="22106C00" w14:textId="77777777" w:rsidR="003535D3" w:rsidRPr="00432A00" w:rsidRDefault="003535D3" w:rsidP="003535D3">
      <w:pPr>
        <w:pStyle w:val="criterii"/>
        <w:numPr>
          <w:ilvl w:val="0"/>
          <w:numId w:val="21"/>
        </w:numPr>
        <w:shd w:val="clear" w:color="auto" w:fill="auto"/>
        <w:tabs>
          <w:tab w:val="left" w:pos="180"/>
          <w:tab w:val="left" w:pos="720"/>
        </w:tabs>
        <w:spacing w:before="0" w:after="0" w:line="360" w:lineRule="auto"/>
        <w:rPr>
          <w:rFonts w:cs="Calibri"/>
          <w:bCs w:val="0"/>
          <w:color w:val="000000" w:themeColor="text1"/>
          <w:sz w:val="22"/>
          <w:szCs w:val="22"/>
          <w:u w:val="single"/>
        </w:rPr>
      </w:pPr>
      <w:bookmarkStart w:id="1" w:name="_Hlk147750759"/>
      <w:r w:rsidRPr="00432A00">
        <w:rPr>
          <w:rFonts w:cs="Calibri"/>
          <w:bCs w:val="0"/>
          <w:color w:val="000000" w:themeColor="text1"/>
          <w:sz w:val="22"/>
          <w:szCs w:val="22"/>
          <w:u w:val="single"/>
        </w:rPr>
        <w:t xml:space="preserve">Respectarea principiilor privind egalitatea de şanse, de gen, nediscriminarea, accesibilitatea </w:t>
      </w:r>
      <w:bookmarkStart w:id="2" w:name="_Hlk133390294"/>
      <w:r w:rsidRPr="00432A00">
        <w:rPr>
          <w:rFonts w:cs="Calibri"/>
          <w:bCs w:val="0"/>
          <w:color w:val="000000" w:themeColor="text1"/>
          <w:sz w:val="22"/>
          <w:szCs w:val="22"/>
          <w:u w:val="single"/>
        </w:rPr>
        <w:t>și dezvoltarea durabilă</w:t>
      </w:r>
      <w:bookmarkEnd w:id="2"/>
    </w:p>
    <w:p w14:paraId="6B0BFB2A" w14:textId="77777777" w:rsidR="003535D3" w:rsidRPr="00432A00" w:rsidRDefault="003535D3" w:rsidP="003535D3">
      <w:pPr>
        <w:pStyle w:val="criterii"/>
        <w:shd w:val="clear" w:color="auto" w:fill="auto"/>
        <w:tabs>
          <w:tab w:val="left" w:pos="180"/>
          <w:tab w:val="left" w:pos="720"/>
        </w:tabs>
        <w:spacing w:before="0" w:after="0" w:line="360" w:lineRule="auto"/>
        <w:ind w:left="360"/>
        <w:rPr>
          <w:rFonts w:cs="Calibri"/>
          <w:bCs w:val="0"/>
          <w:color w:val="000000" w:themeColor="text1"/>
          <w:sz w:val="22"/>
          <w:szCs w:val="22"/>
          <w:u w:val="single"/>
        </w:rPr>
      </w:pPr>
    </w:p>
    <w:p w14:paraId="45AF58D1" w14:textId="77777777" w:rsidR="003535D3" w:rsidRPr="00432A00" w:rsidRDefault="003535D3" w:rsidP="003535D3">
      <w:pPr>
        <w:pStyle w:val="criterii"/>
        <w:shd w:val="clear" w:color="auto" w:fill="auto"/>
        <w:tabs>
          <w:tab w:val="left" w:pos="180"/>
          <w:tab w:val="left" w:pos="720"/>
        </w:tabs>
        <w:spacing w:before="0" w:after="0" w:line="360" w:lineRule="auto"/>
        <w:ind w:left="360"/>
        <w:jc w:val="center"/>
        <w:rPr>
          <w:rFonts w:cs="Calibri"/>
          <w:bCs w:val="0"/>
          <w:color w:val="000000" w:themeColor="text1"/>
          <w:sz w:val="22"/>
          <w:szCs w:val="22"/>
        </w:rPr>
      </w:pPr>
      <w:r w:rsidRPr="00432A00">
        <w:rPr>
          <w:rFonts w:cs="Calibri"/>
          <w:bCs w:val="0"/>
          <w:color w:val="000000" w:themeColor="text1"/>
          <w:sz w:val="22"/>
          <w:szCs w:val="22"/>
        </w:rPr>
        <w:t>Egalitatea de şanse, de gen, nediscriminarea, accesibilitatea</w:t>
      </w:r>
    </w:p>
    <w:p w14:paraId="72EF2CC1" w14:textId="77777777" w:rsidR="003535D3" w:rsidRPr="00432A00" w:rsidRDefault="003535D3" w:rsidP="003535D3">
      <w:pPr>
        <w:spacing w:before="240" w:line="360" w:lineRule="auto"/>
        <w:ind w:left="171"/>
        <w:jc w:val="both"/>
        <w:rPr>
          <w:rFonts w:ascii="Trebuchet MS" w:hAnsi="Trebuchet MS" w:cs="Calibri"/>
          <w:color w:val="000000" w:themeColor="text1"/>
          <w:lang w:val="ro-RO"/>
        </w:rPr>
      </w:pPr>
      <w:bookmarkStart w:id="3" w:name="_Hlk147750832"/>
      <w:bookmarkEnd w:id="1"/>
      <w:r w:rsidRPr="00432A00">
        <w:rPr>
          <w:rFonts w:ascii="Trebuchet MS" w:hAnsi="Trebuchet MS" w:cs="Calibri"/>
          <w:color w:val="000000" w:themeColor="text1"/>
          <w:lang w:val="ro-RO"/>
        </w:rPr>
        <w:t>Solicitantul va descrie în secțiunea relevantă din cererea de finanțare modul în care sunt respectate obligațiile minime prevăzute de legislația specifică aplicabilă, precum și acțiunile suplimentare, dacă sunt prevăzute astfel de acțiuni în cadrul proiectului.</w:t>
      </w:r>
    </w:p>
    <w:p w14:paraId="5C94D85B" w14:textId="77777777" w:rsidR="003535D3" w:rsidRPr="00432A00" w:rsidRDefault="003535D3" w:rsidP="003535D3">
      <w:pPr>
        <w:spacing w:before="240" w:line="360" w:lineRule="auto"/>
        <w:ind w:left="171"/>
        <w:jc w:val="both"/>
        <w:rPr>
          <w:rFonts w:ascii="Trebuchet MS" w:hAnsi="Trebuchet MS" w:cs="Calibri"/>
          <w:color w:val="000000" w:themeColor="text1"/>
          <w:lang w:val="it-IT"/>
        </w:rPr>
      </w:pPr>
      <w:r w:rsidRPr="00432A00">
        <w:rPr>
          <w:rFonts w:ascii="Trebuchet MS" w:hAnsi="Trebuchet MS" w:cs="Calibri"/>
          <w:color w:val="000000" w:themeColor="text1"/>
          <w:lang w:val="it-IT"/>
        </w:rPr>
        <w:t>În cadrul acestui criteriu nu vor fi punctate măsurile de conformare cu obligațiile minime legale ale solicitantului cu privire la designul universal și adaptarea rezonabilă, ci doar acele măsuri suplimentare față de cerințele minime legale:</w:t>
      </w:r>
    </w:p>
    <w:p w14:paraId="553CF8CB" w14:textId="77777777" w:rsidR="003535D3" w:rsidRPr="00432A00" w:rsidRDefault="003535D3" w:rsidP="003535D3">
      <w:pPr>
        <w:pStyle w:val="ListParagraph"/>
        <w:numPr>
          <w:ilvl w:val="0"/>
          <w:numId w:val="24"/>
        </w:numPr>
        <w:spacing w:before="240" w:line="360" w:lineRule="auto"/>
        <w:jc w:val="both"/>
        <w:rPr>
          <w:rFonts w:ascii="Trebuchet MS" w:hAnsi="Trebuchet MS"/>
          <w:color w:val="000000" w:themeColor="text1"/>
          <w:lang w:val="it-IT"/>
        </w:rPr>
      </w:pPr>
      <w:r w:rsidRPr="00432A00">
        <w:rPr>
          <w:rFonts w:ascii="Trebuchet MS" w:hAnsi="Trebuchet MS" w:cs="Calibri"/>
          <w:bCs/>
          <w:color w:val="000000" w:themeColor="text1"/>
          <w:lang w:val="it-IT"/>
        </w:rPr>
        <w:t>proiectul prevede  măsuri suplimentare în ceea ce privește egalitatea de șanse, gen, nediscriminarea, în corelare cu Carta Drepturilor Fundamentale a Uniunii Europene și Convenția ONU privind Drepturile Persoanelor cu Handicap;</w:t>
      </w:r>
    </w:p>
    <w:p w14:paraId="1F216681" w14:textId="77777777" w:rsidR="003535D3" w:rsidRPr="00432A00" w:rsidRDefault="003535D3" w:rsidP="003535D3">
      <w:pPr>
        <w:pStyle w:val="ListParagraph"/>
        <w:numPr>
          <w:ilvl w:val="0"/>
          <w:numId w:val="24"/>
        </w:numPr>
        <w:spacing w:before="240" w:line="360" w:lineRule="auto"/>
        <w:jc w:val="both"/>
        <w:rPr>
          <w:rFonts w:ascii="Trebuchet MS" w:hAnsi="Trebuchet MS"/>
          <w:iCs/>
          <w:lang w:val="it-IT"/>
        </w:rPr>
      </w:pPr>
      <w:r w:rsidRPr="00432A00">
        <w:rPr>
          <w:rFonts w:ascii="Trebuchet MS" w:hAnsi="Trebuchet MS"/>
          <w:iCs/>
          <w:lang w:val="it-IT"/>
        </w:rPr>
        <w:t xml:space="preserve">proiectul promovează utilizarea de noi tehnologii, inclusiv tehnologii informatice şi de comunicaţii, dispozitive de suport pentru mobilitate, dispozitive şi tehnologii asistive, </w:t>
      </w:r>
      <w:r w:rsidRPr="00432A00">
        <w:rPr>
          <w:rFonts w:ascii="Trebuchet MS" w:hAnsi="Trebuchet MS"/>
          <w:iCs/>
          <w:lang w:val="it-IT"/>
        </w:rPr>
        <w:lastRenderedPageBreak/>
        <w:t>adecvate persoanelor cu dizabilităţi, acordând prioritate tehnologiilor cu preţuri accesibile (spre exemplu: sisteme de asistență ambientală pentru asistarea aparatului auditiv și tehnologiilor cu bucle de inducție, ascensoare pentru vizitatori pre-echipate pentru a permite utilizarea de către persoanele cu dizabilități etc.).</w:t>
      </w:r>
    </w:p>
    <w:bookmarkEnd w:id="3"/>
    <w:p w14:paraId="00A27472" w14:textId="1B7F6EAE" w:rsidR="005519A5" w:rsidRPr="00432A00" w:rsidRDefault="005519A5" w:rsidP="003535D3">
      <w:pPr>
        <w:spacing w:before="240" w:line="360" w:lineRule="auto"/>
        <w:ind w:left="360"/>
        <w:jc w:val="center"/>
        <w:rPr>
          <w:rFonts w:ascii="Trebuchet MS" w:hAnsi="Trebuchet MS"/>
          <w:color w:val="000000" w:themeColor="text1"/>
          <w:lang w:val="it-IT"/>
        </w:rPr>
      </w:pPr>
      <w:r w:rsidRPr="00432A00">
        <w:rPr>
          <w:rFonts w:ascii="Trebuchet MS" w:hAnsi="Trebuchet MS" w:cs="Calibri"/>
          <w:i/>
          <w:iCs/>
          <w:color w:val="000000" w:themeColor="text1"/>
          <w:lang w:val="it-IT"/>
        </w:rPr>
        <w:t>Documente verificate pentru acordarea punctajului: Sectiunile relevante din cererea de finantare</w:t>
      </w:r>
    </w:p>
    <w:p w14:paraId="5F6625C6" w14:textId="7359D848" w:rsidR="003535D3" w:rsidRPr="00432A00" w:rsidRDefault="003535D3" w:rsidP="003535D3">
      <w:pPr>
        <w:spacing w:before="240" w:line="360" w:lineRule="auto"/>
        <w:ind w:left="360"/>
        <w:jc w:val="center"/>
        <w:rPr>
          <w:rFonts w:ascii="Trebuchet MS" w:hAnsi="Trebuchet MS"/>
          <w:color w:val="000000" w:themeColor="text1"/>
          <w:lang w:val="it-IT"/>
        </w:rPr>
      </w:pPr>
      <w:r w:rsidRPr="00432A00">
        <w:rPr>
          <w:rFonts w:ascii="Trebuchet MS" w:hAnsi="Trebuchet MS"/>
          <w:color w:val="000000" w:themeColor="text1"/>
          <w:lang w:val="it-IT"/>
        </w:rPr>
        <w:t>Dezvoltarea durabilă</w:t>
      </w:r>
    </w:p>
    <w:p w14:paraId="6CC3FEA2" w14:textId="77777777" w:rsidR="003535D3" w:rsidRPr="00432A00" w:rsidRDefault="003535D3" w:rsidP="003535D3">
      <w:pPr>
        <w:tabs>
          <w:tab w:val="left" w:pos="180"/>
          <w:tab w:val="left" w:pos="720"/>
        </w:tabs>
        <w:spacing w:line="360" w:lineRule="auto"/>
        <w:jc w:val="both"/>
        <w:rPr>
          <w:rFonts w:ascii="Trebuchet MS" w:hAnsi="Trebuchet MS" w:cs="Calibri"/>
          <w:lang w:val="it-IT"/>
        </w:rPr>
      </w:pPr>
      <w:r w:rsidRPr="00432A00">
        <w:rPr>
          <w:rFonts w:ascii="Trebuchet MS" w:hAnsi="Trebuchet MS" w:cs="Calibri"/>
          <w:lang w:val="it-IT"/>
        </w:rPr>
        <w:t>În cadrul acestui apel de proiecte respectarea obligațiilor prevăzute în legislația comunitară și națională în domeniul dezvoltării durabile reprezintă o condiție de eligibilitate.</w:t>
      </w:r>
    </w:p>
    <w:p w14:paraId="360C87A9" w14:textId="77777777" w:rsidR="003535D3" w:rsidRPr="00432A00" w:rsidRDefault="003535D3" w:rsidP="003535D3">
      <w:pPr>
        <w:tabs>
          <w:tab w:val="left" w:pos="180"/>
          <w:tab w:val="left" w:pos="720"/>
        </w:tabs>
        <w:spacing w:line="360" w:lineRule="auto"/>
        <w:jc w:val="both"/>
        <w:rPr>
          <w:rFonts w:ascii="Trebuchet MS" w:hAnsi="Trebuchet MS" w:cs="Calibri"/>
          <w:lang w:val="it-IT"/>
        </w:rPr>
      </w:pPr>
      <w:r w:rsidRPr="00432A00">
        <w:rPr>
          <w:rFonts w:ascii="Trebuchet MS" w:hAnsi="Trebuchet MS" w:cs="Calibri"/>
          <w:lang w:val="it-IT"/>
        </w:rPr>
        <w:t xml:space="preserve">Solicitantul va descrie în secțiunea relevantă din cererea de finanțare modul în care sunt respectate obligațiile minime prevăzute de legislația specifică aplicabilă, precum și acțiunile suplimentare (dacă este cazul). </w:t>
      </w:r>
    </w:p>
    <w:p w14:paraId="19BD2D26" w14:textId="77777777" w:rsidR="003535D3" w:rsidRPr="00432A00" w:rsidRDefault="003535D3" w:rsidP="003535D3">
      <w:pPr>
        <w:numPr>
          <w:ilvl w:val="0"/>
          <w:numId w:val="23"/>
        </w:numPr>
        <w:spacing w:before="240" w:line="360" w:lineRule="auto"/>
        <w:contextualSpacing/>
        <w:jc w:val="both"/>
        <w:rPr>
          <w:rFonts w:ascii="Trebuchet MS" w:hAnsi="Trebuchet MS"/>
          <w:lang w:val="it-IT"/>
        </w:rPr>
      </w:pPr>
      <w:r w:rsidRPr="00432A00">
        <w:rPr>
          <w:rFonts w:ascii="Trebuchet MS" w:hAnsi="Trebuchet MS"/>
          <w:lang w:val="it-IT"/>
        </w:rPr>
        <w:t>Proiectul prevede măsuri de intervenție cu impact minim sau nesemnificativ asupra mediului înconjurător, măsuri prietenoase cu mediul, care contribuie la reducerea emisiilor de CO2, folosirea eficientă a resurselor (utilizarea de materiale ecologice, reciclabile, care nu întreţin arderea, prevenirea și controlul poluării aerului, apei, solului, biodiversității, materiale sustenabile etc.).</w:t>
      </w:r>
    </w:p>
    <w:p w14:paraId="0979BA9D" w14:textId="77777777" w:rsidR="003535D3" w:rsidRPr="00432A00" w:rsidRDefault="003535D3" w:rsidP="003535D3">
      <w:pPr>
        <w:numPr>
          <w:ilvl w:val="0"/>
          <w:numId w:val="23"/>
        </w:numPr>
        <w:spacing w:before="240" w:line="360" w:lineRule="auto"/>
        <w:contextualSpacing/>
        <w:jc w:val="both"/>
        <w:rPr>
          <w:rFonts w:ascii="Trebuchet MS" w:hAnsi="Trebuchet MS"/>
          <w:lang w:val="it-IT"/>
        </w:rPr>
      </w:pPr>
      <w:r w:rsidRPr="00432A00">
        <w:rPr>
          <w:rFonts w:ascii="Trebuchet MS" w:hAnsi="Trebuchet MS"/>
          <w:lang w:val="it-IT"/>
        </w:rPr>
        <w:t>Proiectul prevede instalarea unor sisteme alternative de producere a energiei din surse regenerabile de energie.</w:t>
      </w:r>
    </w:p>
    <w:p w14:paraId="0A92DC61" w14:textId="4FB507C4" w:rsidR="005519A5" w:rsidRDefault="005519A5" w:rsidP="00EA7343">
      <w:pPr>
        <w:pStyle w:val="ListParagraph"/>
        <w:tabs>
          <w:tab w:val="left" w:pos="1080"/>
        </w:tabs>
        <w:jc w:val="both"/>
        <w:rPr>
          <w:rFonts w:ascii="Trebuchet MS" w:hAnsi="Trebuchet MS"/>
          <w:i/>
          <w:iCs/>
          <w:lang w:val="it-IT"/>
        </w:rPr>
      </w:pPr>
      <w:r w:rsidRPr="00432A00">
        <w:rPr>
          <w:rFonts w:ascii="Trebuchet MS" w:hAnsi="Trebuchet MS" w:cs="Calibri"/>
          <w:i/>
          <w:iCs/>
          <w:color w:val="000000" w:themeColor="text1"/>
          <w:lang w:val="it-IT"/>
        </w:rPr>
        <w:t>Documente verificate pentru acordarea punctajului: Sectiunile relevante din cererea de finantare</w:t>
      </w:r>
      <w:r w:rsidR="001329B3" w:rsidRPr="00432A00">
        <w:rPr>
          <w:rFonts w:ascii="Trebuchet MS" w:hAnsi="Trebuchet MS"/>
          <w:i/>
          <w:iCs/>
          <w:lang w:val="it-IT"/>
        </w:rPr>
        <w:t xml:space="preserve"> , Declaraţia Unică, Declaraţia DNSH, Documentația tehnico – economică</w:t>
      </w:r>
    </w:p>
    <w:p w14:paraId="35956439" w14:textId="77777777" w:rsidR="00EA7343" w:rsidRDefault="00EA7343" w:rsidP="00EA7343">
      <w:pPr>
        <w:pStyle w:val="ListParagraph"/>
        <w:tabs>
          <w:tab w:val="left" w:pos="1080"/>
        </w:tabs>
        <w:jc w:val="both"/>
        <w:rPr>
          <w:rFonts w:ascii="Trebuchet MS" w:hAnsi="Trebuchet MS"/>
          <w:i/>
          <w:iCs/>
          <w:lang w:val="it-IT"/>
        </w:rPr>
      </w:pPr>
    </w:p>
    <w:p w14:paraId="6A12382E" w14:textId="77777777" w:rsidR="00EA7343" w:rsidRPr="00EA7343" w:rsidRDefault="00EA7343" w:rsidP="00EA7343">
      <w:pPr>
        <w:pStyle w:val="ListParagraph"/>
        <w:tabs>
          <w:tab w:val="left" w:pos="1080"/>
        </w:tabs>
        <w:jc w:val="both"/>
        <w:rPr>
          <w:rFonts w:ascii="Trebuchet MS" w:hAnsi="Trebuchet MS"/>
          <w:i/>
          <w:iCs/>
          <w:lang w:val="it-IT"/>
        </w:rPr>
      </w:pPr>
    </w:p>
    <w:p w14:paraId="1DF8C82B" w14:textId="77777777" w:rsidR="003535D3" w:rsidRPr="00432A00" w:rsidRDefault="003535D3" w:rsidP="003535D3">
      <w:pPr>
        <w:pStyle w:val="ListParagraph"/>
        <w:numPr>
          <w:ilvl w:val="0"/>
          <w:numId w:val="21"/>
        </w:numPr>
        <w:spacing w:line="360" w:lineRule="auto"/>
        <w:jc w:val="both"/>
        <w:rPr>
          <w:rFonts w:ascii="Trebuchet MS" w:hAnsi="Trebuchet MS"/>
          <w:b/>
          <w:bCs/>
          <w:color w:val="000000" w:themeColor="text1"/>
          <w:u w:val="single"/>
          <w:lang w:val="it-IT"/>
        </w:rPr>
      </w:pPr>
      <w:r w:rsidRPr="00432A00">
        <w:rPr>
          <w:rFonts w:ascii="Trebuchet MS" w:hAnsi="Trebuchet MS"/>
          <w:b/>
          <w:bCs/>
          <w:color w:val="000000" w:themeColor="text1"/>
          <w:u w:val="single"/>
          <w:lang w:val="it-IT"/>
        </w:rPr>
        <w:t>Contribuția proiectului la neutralitatea climatică</w:t>
      </w:r>
    </w:p>
    <w:p w14:paraId="6C23D6C3" w14:textId="77777777" w:rsidR="003535D3" w:rsidRPr="00432A00" w:rsidRDefault="003535D3" w:rsidP="003535D3">
      <w:pPr>
        <w:autoSpaceDE w:val="0"/>
        <w:autoSpaceDN w:val="0"/>
        <w:adjustRightInd w:val="0"/>
        <w:spacing w:line="360" w:lineRule="auto"/>
        <w:jc w:val="both"/>
        <w:rPr>
          <w:rFonts w:ascii="Trebuchet MS" w:hAnsi="Trebuchet MS" w:cs="MontserratRoman-Regular"/>
          <w:color w:val="000000" w:themeColor="text1"/>
          <w:lang w:val="it-IT"/>
        </w:rPr>
      </w:pPr>
      <w:r w:rsidRPr="00432A00">
        <w:rPr>
          <w:rFonts w:ascii="Trebuchet MS" w:hAnsi="Trebuchet MS" w:cs="MontserratRoman-Regular"/>
          <w:color w:val="000000" w:themeColor="text1"/>
          <w:lang w:val="it-IT"/>
        </w:rPr>
        <w:t>În cadrul acestui criteriu se va puncta contribuția proiectului la reducerea emisiilor de echivalent CO2 în aria de studiu a proiectului, fără a genera o creștere a acestor emisii în afara ariei de studiu. Informațiile se vor prelua din documentația de imunizare la schimbările climatice.</w:t>
      </w:r>
    </w:p>
    <w:p w14:paraId="1BE1AFF5" w14:textId="5E133937" w:rsidR="001329B3" w:rsidRPr="00432A00" w:rsidRDefault="001329B3" w:rsidP="001329B3">
      <w:pPr>
        <w:tabs>
          <w:tab w:val="left" w:pos="1080"/>
        </w:tabs>
        <w:jc w:val="both"/>
        <w:rPr>
          <w:rFonts w:ascii="Trebuchet MS" w:hAnsi="Trebuchet MS"/>
          <w:i/>
          <w:iCs/>
          <w:lang w:val="it-IT"/>
        </w:rPr>
      </w:pPr>
      <w:r w:rsidRPr="00432A00">
        <w:rPr>
          <w:rFonts w:ascii="Trebuchet MS" w:hAnsi="Trebuchet MS" w:cs="Calibri"/>
          <w:i/>
          <w:iCs/>
          <w:color w:val="000000" w:themeColor="text1"/>
          <w:lang w:val="it-IT"/>
        </w:rPr>
        <w:t>Documente verificate pentru acordarea punctajului</w:t>
      </w:r>
      <w:r w:rsidRPr="00432A00">
        <w:rPr>
          <w:rFonts w:ascii="Trebuchet MS" w:hAnsi="Trebuchet MS"/>
          <w:i/>
          <w:iCs/>
          <w:lang w:val="it-IT"/>
        </w:rPr>
        <w:t xml:space="preserve"> : Formularul cererii de finanțare, Documentația de imunizare, Documentația tehnico-economică PT</w:t>
      </w:r>
    </w:p>
    <w:p w14:paraId="35F2D912" w14:textId="77777777" w:rsidR="003535D3" w:rsidRPr="00432A00" w:rsidRDefault="003535D3" w:rsidP="003535D3">
      <w:pPr>
        <w:autoSpaceDE w:val="0"/>
        <w:autoSpaceDN w:val="0"/>
        <w:adjustRightInd w:val="0"/>
        <w:spacing w:line="360" w:lineRule="auto"/>
        <w:jc w:val="both"/>
        <w:rPr>
          <w:rFonts w:ascii="Trebuchet MS" w:hAnsi="Trebuchet MS" w:cs="MontserratRoman-Regular"/>
          <w:color w:val="000000" w:themeColor="text1"/>
          <w:lang w:val="it-IT"/>
        </w:rPr>
      </w:pPr>
    </w:p>
    <w:p w14:paraId="407E6679" w14:textId="77777777" w:rsidR="003535D3" w:rsidRPr="00432A00" w:rsidRDefault="003535D3" w:rsidP="003535D3">
      <w:pPr>
        <w:pStyle w:val="ListParagraph"/>
        <w:numPr>
          <w:ilvl w:val="0"/>
          <w:numId w:val="21"/>
        </w:numPr>
        <w:spacing w:line="360" w:lineRule="auto"/>
        <w:jc w:val="both"/>
        <w:rPr>
          <w:rFonts w:ascii="Trebuchet MS" w:hAnsi="Trebuchet MS"/>
          <w:b/>
          <w:bCs/>
          <w:color w:val="000000" w:themeColor="text1"/>
          <w:u w:val="single"/>
          <w:lang w:val="it-IT"/>
        </w:rPr>
      </w:pPr>
      <w:r w:rsidRPr="00432A00">
        <w:rPr>
          <w:rFonts w:ascii="Trebuchet MS" w:hAnsi="Trebuchet MS"/>
          <w:b/>
          <w:bCs/>
          <w:color w:val="000000" w:themeColor="text1"/>
          <w:u w:val="single"/>
          <w:lang w:val="it-IT"/>
        </w:rPr>
        <w:t>Contribuția proiectului la reziliența în fața schimbărilor climatice</w:t>
      </w:r>
    </w:p>
    <w:p w14:paraId="4C2E0F1E" w14:textId="77777777" w:rsidR="003535D3" w:rsidRPr="00432A00" w:rsidRDefault="003535D3" w:rsidP="003535D3">
      <w:pPr>
        <w:autoSpaceDE w:val="0"/>
        <w:autoSpaceDN w:val="0"/>
        <w:adjustRightInd w:val="0"/>
        <w:spacing w:line="360" w:lineRule="auto"/>
        <w:jc w:val="both"/>
        <w:rPr>
          <w:rFonts w:ascii="Trebuchet MS" w:hAnsi="Trebuchet MS"/>
          <w:color w:val="000000" w:themeColor="text1"/>
          <w:lang w:val="it-IT"/>
        </w:rPr>
      </w:pPr>
      <w:r w:rsidRPr="00432A00">
        <w:rPr>
          <w:rFonts w:ascii="Trebuchet MS" w:hAnsi="Trebuchet MS" w:cs="MontserratRoman-Regular"/>
          <w:color w:val="000000" w:themeColor="text1"/>
          <w:lang w:val="it-IT"/>
        </w:rPr>
        <w:t xml:space="preserve">În cadrul acestui criteriu se </w:t>
      </w:r>
      <w:r w:rsidRPr="00432A00">
        <w:rPr>
          <w:rFonts w:ascii="Trebuchet MS" w:hAnsi="Trebuchet MS"/>
          <w:color w:val="000000" w:themeColor="text1"/>
          <w:lang w:val="it-IT"/>
        </w:rPr>
        <w:t xml:space="preserve">va </w:t>
      </w:r>
      <w:r w:rsidRPr="00432A00">
        <w:rPr>
          <w:rFonts w:ascii="Trebuchet MS" w:hAnsi="Trebuchet MS" w:cs="MontserratRoman-Regular"/>
          <w:color w:val="000000" w:themeColor="text1"/>
          <w:lang w:val="it-IT"/>
        </w:rPr>
        <w:t>puncta capacitate proiectului de adaptare în fața schimbărilor climatice. Informațiile se vor prelua din documentația de imunizare la schimbările climatice</w:t>
      </w:r>
      <w:r w:rsidRPr="00432A00">
        <w:rPr>
          <w:rFonts w:ascii="Trebuchet MS" w:hAnsi="Trebuchet MS"/>
          <w:color w:val="000000" w:themeColor="text1"/>
          <w:lang w:val="it-IT"/>
        </w:rPr>
        <w:t>.</w:t>
      </w:r>
    </w:p>
    <w:p w14:paraId="53DA4DB2" w14:textId="2E35BCB6" w:rsidR="00DA08CC" w:rsidRPr="00432A00" w:rsidRDefault="00DA08CC" w:rsidP="00DA08CC">
      <w:pPr>
        <w:tabs>
          <w:tab w:val="left" w:pos="1080"/>
        </w:tabs>
        <w:jc w:val="both"/>
        <w:rPr>
          <w:rFonts w:ascii="Trebuchet MS" w:hAnsi="Trebuchet MS"/>
          <w:i/>
          <w:iCs/>
          <w:lang w:val="it-IT"/>
        </w:rPr>
      </w:pPr>
      <w:r w:rsidRPr="00432A00">
        <w:rPr>
          <w:rFonts w:ascii="Trebuchet MS" w:hAnsi="Trebuchet MS" w:cs="Calibri"/>
          <w:i/>
          <w:iCs/>
          <w:color w:val="000000" w:themeColor="text1"/>
          <w:lang w:val="it-IT"/>
        </w:rPr>
        <w:t>Documente verificate pentru acordarea punctajului:</w:t>
      </w:r>
      <w:r w:rsidRPr="00432A00">
        <w:rPr>
          <w:rFonts w:ascii="Trebuchet MS" w:hAnsi="Trebuchet MS"/>
          <w:i/>
          <w:iCs/>
          <w:lang w:val="it-IT"/>
        </w:rPr>
        <w:t xml:space="preserve"> Formularul cererii de finanțare, Documentația de imunizare, Documentația tehnico-economică PT</w:t>
      </w:r>
    </w:p>
    <w:p w14:paraId="1E06BF9A" w14:textId="77777777" w:rsidR="003535D3" w:rsidRPr="00432A00" w:rsidRDefault="003535D3" w:rsidP="003535D3">
      <w:pPr>
        <w:spacing w:line="360" w:lineRule="auto"/>
        <w:ind w:left="360"/>
        <w:jc w:val="both"/>
        <w:rPr>
          <w:rFonts w:ascii="Trebuchet MS" w:hAnsi="Trebuchet MS"/>
          <w:color w:val="000000" w:themeColor="text1"/>
          <w:lang w:val="it-IT"/>
        </w:rPr>
      </w:pPr>
    </w:p>
    <w:p w14:paraId="03F13849" w14:textId="77777777" w:rsidR="003535D3" w:rsidRPr="00432A00" w:rsidRDefault="003535D3" w:rsidP="003535D3">
      <w:pPr>
        <w:pStyle w:val="criterii"/>
        <w:numPr>
          <w:ilvl w:val="0"/>
          <w:numId w:val="21"/>
        </w:numPr>
        <w:shd w:val="clear" w:color="auto" w:fill="auto"/>
        <w:tabs>
          <w:tab w:val="left" w:pos="180"/>
          <w:tab w:val="left" w:pos="360"/>
        </w:tabs>
        <w:spacing w:before="0" w:after="0" w:line="360" w:lineRule="auto"/>
        <w:rPr>
          <w:rFonts w:cs="Calibri"/>
          <w:bCs w:val="0"/>
          <w:color w:val="000000" w:themeColor="text1"/>
          <w:sz w:val="22"/>
          <w:szCs w:val="22"/>
          <w:u w:val="single"/>
        </w:rPr>
      </w:pPr>
      <w:r w:rsidRPr="00432A00">
        <w:rPr>
          <w:rFonts w:cs="Calibri"/>
          <w:bCs w:val="0"/>
          <w:color w:val="000000" w:themeColor="text1"/>
          <w:sz w:val="22"/>
          <w:szCs w:val="22"/>
          <w:u w:val="single"/>
        </w:rPr>
        <w:t>Complementaritatea cu alte investiții proprii</w:t>
      </w:r>
    </w:p>
    <w:p w14:paraId="58090AFB" w14:textId="77777777" w:rsidR="003535D3" w:rsidRPr="00432A00" w:rsidRDefault="003535D3" w:rsidP="003535D3">
      <w:pPr>
        <w:tabs>
          <w:tab w:val="left" w:pos="180"/>
          <w:tab w:val="left" w:pos="720"/>
        </w:tabs>
        <w:spacing w:line="360" w:lineRule="auto"/>
        <w:jc w:val="both"/>
        <w:rPr>
          <w:rFonts w:ascii="Trebuchet MS" w:hAnsi="Trebuchet MS" w:cs="Calibri"/>
          <w:color w:val="000000" w:themeColor="text1"/>
          <w:lang w:val="it-IT"/>
        </w:rPr>
      </w:pPr>
      <w:r w:rsidRPr="00432A00">
        <w:rPr>
          <w:rFonts w:ascii="Trebuchet MS" w:hAnsi="Trebuchet MS" w:cs="Calibri"/>
          <w:color w:val="000000" w:themeColor="text1"/>
          <w:lang w:val="it-IT"/>
        </w:rPr>
        <w:t>Cu privire la acest criteriu, prioritate la finanțare vor avea proiectele:</w:t>
      </w:r>
    </w:p>
    <w:p w14:paraId="6DF71D71" w14:textId="77777777" w:rsidR="003535D3" w:rsidRPr="00432A00" w:rsidRDefault="003535D3" w:rsidP="003535D3">
      <w:pPr>
        <w:pStyle w:val="ListParagraph"/>
        <w:numPr>
          <w:ilvl w:val="0"/>
          <w:numId w:val="20"/>
        </w:numPr>
        <w:tabs>
          <w:tab w:val="left" w:pos="180"/>
          <w:tab w:val="left" w:pos="720"/>
        </w:tabs>
        <w:spacing w:line="360" w:lineRule="auto"/>
        <w:jc w:val="both"/>
        <w:rPr>
          <w:rFonts w:ascii="Trebuchet MS" w:hAnsi="Trebuchet MS" w:cs="Calibri"/>
          <w:color w:val="000000" w:themeColor="text1"/>
          <w:lang w:val="it-IT"/>
        </w:rPr>
      </w:pPr>
      <w:r w:rsidRPr="00432A00">
        <w:rPr>
          <w:rFonts w:ascii="Trebuchet MS" w:hAnsi="Trebuchet MS" w:cs="Calibri"/>
          <w:color w:val="000000" w:themeColor="text1"/>
          <w:lang w:val="it-IT"/>
        </w:rPr>
        <w:t>complementare cu  alte proiecte  de investiții în infrastructură finanțate și finalizate din alte surse începând cu 1 ianuarie 2007;</w:t>
      </w:r>
    </w:p>
    <w:p w14:paraId="3C316539" w14:textId="77777777" w:rsidR="003535D3" w:rsidRPr="00432A00" w:rsidRDefault="003535D3" w:rsidP="003535D3">
      <w:pPr>
        <w:pStyle w:val="ListParagraph"/>
        <w:numPr>
          <w:ilvl w:val="0"/>
          <w:numId w:val="20"/>
        </w:numPr>
        <w:tabs>
          <w:tab w:val="left" w:pos="180"/>
          <w:tab w:val="left" w:pos="720"/>
        </w:tabs>
        <w:spacing w:line="360" w:lineRule="auto"/>
        <w:jc w:val="both"/>
        <w:rPr>
          <w:rFonts w:ascii="Trebuchet MS" w:hAnsi="Trebuchet MS" w:cs="Calibri"/>
          <w:color w:val="000000" w:themeColor="text1"/>
          <w:lang w:val="it-IT"/>
        </w:rPr>
      </w:pPr>
      <w:r w:rsidRPr="00432A00">
        <w:rPr>
          <w:rFonts w:ascii="Trebuchet MS" w:hAnsi="Trebuchet MS" w:cs="Calibri"/>
          <w:color w:val="000000" w:themeColor="text1"/>
          <w:lang w:val="it-IT"/>
        </w:rPr>
        <w:t>ce sunt complementare cu alte proiecte din cadrul PR SM și/sau  proiecte finanțate la nivel național din cadrul PIDS, PCIDIF, PNDR, PNS și PNRR;</w:t>
      </w:r>
    </w:p>
    <w:p w14:paraId="4E050835" w14:textId="77777777" w:rsidR="003535D3" w:rsidRPr="00432A00" w:rsidRDefault="003535D3" w:rsidP="003535D3">
      <w:pPr>
        <w:pStyle w:val="ListParagraph"/>
        <w:numPr>
          <w:ilvl w:val="0"/>
          <w:numId w:val="20"/>
        </w:numPr>
        <w:tabs>
          <w:tab w:val="left" w:pos="180"/>
          <w:tab w:val="left" w:pos="720"/>
        </w:tabs>
        <w:spacing w:line="360" w:lineRule="auto"/>
        <w:jc w:val="both"/>
        <w:rPr>
          <w:rFonts w:ascii="Trebuchet MS" w:hAnsi="Trebuchet MS" w:cs="Calibri"/>
          <w:color w:val="000000" w:themeColor="text1"/>
          <w:lang w:val="it-IT"/>
        </w:rPr>
      </w:pPr>
      <w:r w:rsidRPr="00432A00">
        <w:rPr>
          <w:rFonts w:ascii="Trebuchet MS" w:hAnsi="Trebuchet MS" w:cs="Calibri"/>
          <w:color w:val="000000" w:themeColor="text1"/>
          <w:lang w:val="it-IT"/>
        </w:rPr>
        <w:t>cu alte proiecte finanțate la nivel comunitar prin Europa Digitală, Europa Creativă, Orizont Europa, PTD, LIFE, Erasmus+, PPU, InvestEU, React-EU și INTERREGVI A RO-BG;</w:t>
      </w:r>
    </w:p>
    <w:p w14:paraId="3218C48D" w14:textId="77777777" w:rsidR="003535D3" w:rsidRPr="00432A00" w:rsidRDefault="003535D3" w:rsidP="003535D3">
      <w:pPr>
        <w:pStyle w:val="ListParagraph"/>
        <w:numPr>
          <w:ilvl w:val="0"/>
          <w:numId w:val="20"/>
        </w:numPr>
        <w:tabs>
          <w:tab w:val="left" w:pos="180"/>
          <w:tab w:val="left" w:pos="720"/>
        </w:tabs>
        <w:spacing w:line="360" w:lineRule="auto"/>
        <w:jc w:val="both"/>
        <w:rPr>
          <w:rFonts w:ascii="Trebuchet MS" w:hAnsi="Trebuchet MS" w:cs="Calibri"/>
          <w:color w:val="000000" w:themeColor="text1"/>
          <w:lang w:val="it-IT"/>
        </w:rPr>
      </w:pPr>
      <w:r w:rsidRPr="00432A00">
        <w:rPr>
          <w:rFonts w:ascii="Trebuchet MS" w:hAnsi="Trebuchet MS" w:cs="Calibri"/>
          <w:color w:val="000000" w:themeColor="text1"/>
          <w:lang w:val="it-IT"/>
        </w:rPr>
        <w:t>care prevăd activități de cooperare la nivel interregional, transfrontaliere, internaționale sau intersectoriale cu alte regiuni din EU.</w:t>
      </w:r>
    </w:p>
    <w:p w14:paraId="7B393341" w14:textId="77777777" w:rsidR="003535D3" w:rsidRPr="00432A00" w:rsidRDefault="003535D3" w:rsidP="003535D3">
      <w:pPr>
        <w:spacing w:before="120" w:after="120" w:line="360" w:lineRule="auto"/>
        <w:jc w:val="both"/>
        <w:rPr>
          <w:rFonts w:ascii="Trebuchet MS" w:hAnsi="Trebuchet MS"/>
          <w:i/>
          <w:color w:val="000000" w:themeColor="text1"/>
          <w:lang w:val="it-IT"/>
        </w:rPr>
      </w:pPr>
      <w:bookmarkStart w:id="4" w:name="_Hlk147750995"/>
      <w:r w:rsidRPr="00432A00">
        <w:rPr>
          <w:rFonts w:ascii="Trebuchet MS" w:hAnsi="Trebuchet MS"/>
          <w:color w:val="000000" w:themeColor="text1"/>
          <w:lang w:val="it-IT"/>
        </w:rPr>
        <w:t>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p>
    <w:bookmarkEnd w:id="4"/>
    <w:p w14:paraId="3453F0CA" w14:textId="4A83B071" w:rsidR="00DA08CC" w:rsidRPr="00432A00" w:rsidRDefault="00DA08CC" w:rsidP="00DA08CC">
      <w:pPr>
        <w:tabs>
          <w:tab w:val="left" w:pos="1080"/>
        </w:tabs>
        <w:jc w:val="both"/>
        <w:rPr>
          <w:rFonts w:ascii="Trebuchet MS" w:hAnsi="Trebuchet MS"/>
          <w:i/>
          <w:iCs/>
          <w:lang w:val="it-IT"/>
        </w:rPr>
      </w:pPr>
      <w:r w:rsidRPr="00432A00">
        <w:rPr>
          <w:rFonts w:ascii="Trebuchet MS" w:hAnsi="Trebuchet MS" w:cs="Calibri"/>
          <w:i/>
          <w:iCs/>
          <w:color w:val="000000" w:themeColor="text1"/>
          <w:lang w:val="it-IT"/>
        </w:rPr>
        <w:t>Documente verificate pentru acordarea punctajului:</w:t>
      </w:r>
      <w:r w:rsidRPr="00432A00">
        <w:rPr>
          <w:rFonts w:ascii="Trebuchet MS" w:hAnsi="Trebuchet MS"/>
          <w:i/>
          <w:iCs/>
          <w:lang w:val="it-IT"/>
        </w:rPr>
        <w:t xml:space="preserve"> Formularul cererii de finanțare, documente suport</w:t>
      </w:r>
    </w:p>
    <w:p w14:paraId="2DF5D6FE" w14:textId="77777777" w:rsidR="003535D3" w:rsidRPr="00432A00" w:rsidRDefault="003535D3" w:rsidP="00544188">
      <w:pPr>
        <w:pStyle w:val="NormalWeb"/>
        <w:rPr>
          <w:rStyle w:val="Strong"/>
          <w:rFonts w:ascii="Trebuchet MS" w:hAnsi="Trebuchet MS" w:cstheme="minorHAnsi"/>
          <w:lang w:val="it-IT"/>
        </w:rPr>
      </w:pPr>
    </w:p>
    <w:p w14:paraId="3734A22F" w14:textId="77777777" w:rsidR="003535D3" w:rsidRPr="00432A00" w:rsidRDefault="003535D3" w:rsidP="00544188">
      <w:pPr>
        <w:pStyle w:val="NormalWeb"/>
        <w:rPr>
          <w:rStyle w:val="Strong"/>
          <w:rFonts w:ascii="Trebuchet MS" w:hAnsi="Trebuchet MS" w:cstheme="minorHAnsi"/>
          <w:lang w:val="it-IT"/>
        </w:rPr>
      </w:pPr>
    </w:p>
    <w:p w14:paraId="75549E04" w14:textId="77777777" w:rsidR="003535D3" w:rsidRPr="00432A00" w:rsidRDefault="003535D3" w:rsidP="00544188">
      <w:pPr>
        <w:pStyle w:val="NormalWeb"/>
        <w:rPr>
          <w:rStyle w:val="Strong"/>
          <w:rFonts w:ascii="Trebuchet MS" w:hAnsi="Trebuchet MS" w:cstheme="minorHAnsi"/>
          <w:lang w:val="it-IT"/>
        </w:rPr>
      </w:pPr>
    </w:p>
    <w:p w14:paraId="41313A87" w14:textId="77777777" w:rsidR="00B85E25" w:rsidRPr="00432A00" w:rsidRDefault="00B85E25" w:rsidP="00B85E25">
      <w:pPr>
        <w:tabs>
          <w:tab w:val="left" w:pos="1080"/>
        </w:tabs>
        <w:jc w:val="both"/>
        <w:rPr>
          <w:rFonts w:ascii="Trebuchet MS" w:hAnsi="Trebuchet MS"/>
          <w:lang w:val="it-IT"/>
        </w:rPr>
      </w:pPr>
    </w:p>
    <w:sectPr w:rsidR="00B85E25" w:rsidRPr="00432A0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28E629" w14:textId="77777777" w:rsidR="00602EB6" w:rsidRDefault="00602EB6" w:rsidP="003535D3">
      <w:pPr>
        <w:spacing w:after="0" w:line="240" w:lineRule="auto"/>
      </w:pPr>
      <w:r>
        <w:separator/>
      </w:r>
    </w:p>
  </w:endnote>
  <w:endnote w:type="continuationSeparator" w:id="0">
    <w:p w14:paraId="70B4CA47" w14:textId="77777777" w:rsidR="00602EB6" w:rsidRDefault="00602EB6" w:rsidP="00353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58D44" w14:textId="06D52C50" w:rsidR="003A4B93" w:rsidRDefault="003A4B93" w:rsidP="003A4B93">
    <w:pPr>
      <w:pStyle w:val="Footer"/>
      <w:ind w:firstLine="720"/>
      <w:jc w:val="center"/>
    </w:pPr>
    <w:r w:rsidRPr="002B7F99">
      <w:rPr>
        <w:rFonts w:ascii="Calibri" w:eastAsia="Calibri" w:hAnsi="Calibri" w:cs="Times New Roman"/>
        <w:noProof/>
      </w:rPr>
      <w:drawing>
        <wp:anchor distT="0" distB="0" distL="114300" distR="114300" simplePos="0" relativeHeight="251659264" behindDoc="0" locked="0" layoutInCell="1" allowOverlap="1" wp14:anchorId="3B119D2E" wp14:editId="1B388F5F">
          <wp:simplePos x="0" y="0"/>
          <wp:positionH relativeFrom="page">
            <wp:posOffset>1266825</wp:posOffset>
          </wp:positionH>
          <wp:positionV relativeFrom="paragraph">
            <wp:posOffset>19050</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28072" w14:textId="77777777" w:rsidR="00602EB6" w:rsidRDefault="00602EB6" w:rsidP="003535D3">
      <w:pPr>
        <w:spacing w:after="0" w:line="240" w:lineRule="auto"/>
      </w:pPr>
      <w:r>
        <w:separator/>
      </w:r>
    </w:p>
  </w:footnote>
  <w:footnote w:type="continuationSeparator" w:id="0">
    <w:p w14:paraId="285FFE47" w14:textId="77777777" w:rsidR="00602EB6" w:rsidRDefault="00602EB6" w:rsidP="003535D3">
      <w:pPr>
        <w:spacing w:after="0" w:line="240" w:lineRule="auto"/>
      </w:pPr>
      <w:r>
        <w:continuationSeparator/>
      </w:r>
    </w:p>
  </w:footnote>
  <w:footnote w:id="1">
    <w:p w14:paraId="2DF6F203" w14:textId="77777777" w:rsidR="003535D3" w:rsidRPr="00BE79F7" w:rsidRDefault="003535D3" w:rsidP="003535D3">
      <w:pPr>
        <w:pStyle w:val="FootnoteText"/>
        <w:rPr>
          <w:lang w:val="en-GB"/>
        </w:rPr>
      </w:pPr>
      <w:r>
        <w:rPr>
          <w:rStyle w:val="FootnoteReference"/>
        </w:rPr>
        <w:footnoteRef/>
      </w:r>
      <w:r>
        <w:t xml:space="preserve"> </w:t>
      </w:r>
      <w:r>
        <w:rPr>
          <w:lang w:val="en-GB"/>
        </w:rPr>
        <w:t xml:space="preserve">Conform </w:t>
      </w:r>
      <w:proofErr w:type="spellStart"/>
      <w:r>
        <w:rPr>
          <w:lang w:val="en-GB"/>
        </w:rPr>
        <w:t>statistici</w:t>
      </w:r>
      <w:proofErr w:type="spellEnd"/>
      <w:r>
        <w:rPr>
          <w:lang w:val="en-GB"/>
        </w:rPr>
        <w:t xml:space="preserve"> INSSE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D4A58" w14:textId="394485C5" w:rsidR="002D505D" w:rsidRDefault="002D505D">
    <w:pPr>
      <w:pStyle w:val="Header"/>
    </w:pPr>
    <w:r>
      <w:rPr>
        <w:noProof/>
      </w:rPr>
      <w:drawing>
        <wp:inline distT="0" distB="0" distL="0" distR="0" wp14:anchorId="14CCB953" wp14:editId="0CEE6811">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01080"/>
    <w:multiLevelType w:val="hybridMultilevel"/>
    <w:tmpl w:val="5808B7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C5757"/>
    <w:multiLevelType w:val="hybridMultilevel"/>
    <w:tmpl w:val="346C6E1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1373F0"/>
    <w:multiLevelType w:val="hybridMultilevel"/>
    <w:tmpl w:val="18561D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731F5"/>
    <w:multiLevelType w:val="hybridMultilevel"/>
    <w:tmpl w:val="8BCEF3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F92A47"/>
    <w:multiLevelType w:val="hybridMultilevel"/>
    <w:tmpl w:val="8152C8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4809C0"/>
    <w:multiLevelType w:val="hybridMultilevel"/>
    <w:tmpl w:val="27A422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8E4450"/>
    <w:multiLevelType w:val="hybridMultilevel"/>
    <w:tmpl w:val="9B6C0FE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82B3309"/>
    <w:multiLevelType w:val="multilevel"/>
    <w:tmpl w:val="1FF0A1F0"/>
    <w:lvl w:ilvl="0">
      <w:start w:val="1"/>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720" w:hanging="72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080" w:hanging="108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8" w15:restartNumberingAfterBreak="0">
    <w:nsid w:val="38E01A3E"/>
    <w:multiLevelType w:val="multilevel"/>
    <w:tmpl w:val="D7209B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AC55131"/>
    <w:multiLevelType w:val="hybridMultilevel"/>
    <w:tmpl w:val="11704E96"/>
    <w:lvl w:ilvl="0" w:tplc="0409000D">
      <w:start w:val="1"/>
      <w:numFmt w:val="bullet"/>
      <w:lvlText w:val=""/>
      <w:lvlJc w:val="left"/>
      <w:pPr>
        <w:ind w:left="766" w:hanging="360"/>
      </w:pPr>
      <w:rPr>
        <w:rFonts w:ascii="Wingdings" w:hAnsi="Wingdings"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0" w15:restartNumberingAfterBreak="0">
    <w:nsid w:val="44D55CDB"/>
    <w:multiLevelType w:val="hybridMultilevel"/>
    <w:tmpl w:val="A9525DCC"/>
    <w:lvl w:ilvl="0" w:tplc="FFFFFFFF">
      <w:start w:val="1"/>
      <w:numFmt w:val="bullet"/>
      <w:lvlText w:val=""/>
      <w:lvlJc w:val="left"/>
      <w:pPr>
        <w:ind w:left="720" w:hanging="360"/>
      </w:pPr>
      <w:rPr>
        <w:rFonts w:ascii="Wingdings" w:hAnsi="Wingdings" w:hint="default"/>
      </w:rPr>
    </w:lvl>
    <w:lvl w:ilvl="1" w:tplc="0809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6457CBE"/>
    <w:multiLevelType w:val="hybridMultilevel"/>
    <w:tmpl w:val="B4D00A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16424E"/>
    <w:multiLevelType w:val="hybridMultilevel"/>
    <w:tmpl w:val="321CAE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31771EB"/>
    <w:multiLevelType w:val="hybridMultilevel"/>
    <w:tmpl w:val="256051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3F3AD8"/>
    <w:multiLevelType w:val="hybridMultilevel"/>
    <w:tmpl w:val="FFFFFFFF"/>
    <w:lvl w:ilvl="0" w:tplc="F9A491B0">
      <w:start w:val="1"/>
      <w:numFmt w:val="bullet"/>
      <w:lvlText w:val="-"/>
      <w:lvlJc w:val="left"/>
      <w:pPr>
        <w:ind w:left="752"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5019CC"/>
    <w:multiLevelType w:val="hybridMultilevel"/>
    <w:tmpl w:val="BC6044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B70E1F"/>
    <w:multiLevelType w:val="hybridMultilevel"/>
    <w:tmpl w:val="D6F65B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CA79D9"/>
    <w:multiLevelType w:val="hybridMultilevel"/>
    <w:tmpl w:val="B956B702"/>
    <w:lvl w:ilvl="0" w:tplc="08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CC68CC"/>
    <w:multiLevelType w:val="hybridMultilevel"/>
    <w:tmpl w:val="482E81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0054DC"/>
    <w:multiLevelType w:val="hybridMultilevel"/>
    <w:tmpl w:val="6D9C89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856239"/>
    <w:multiLevelType w:val="hybridMultilevel"/>
    <w:tmpl w:val="41C81118"/>
    <w:lvl w:ilvl="0" w:tplc="10B414B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44221820">
    <w:abstractNumId w:val="0"/>
  </w:num>
  <w:num w:numId="2" w16cid:durableId="298729149">
    <w:abstractNumId w:val="4"/>
  </w:num>
  <w:num w:numId="3" w16cid:durableId="1452015930">
    <w:abstractNumId w:val="9"/>
  </w:num>
  <w:num w:numId="4" w16cid:durableId="1380860425">
    <w:abstractNumId w:val="1"/>
  </w:num>
  <w:num w:numId="5" w16cid:durableId="249699473">
    <w:abstractNumId w:val="6"/>
  </w:num>
  <w:num w:numId="6" w16cid:durableId="1747998069">
    <w:abstractNumId w:val="5"/>
  </w:num>
  <w:num w:numId="7" w16cid:durableId="748692647">
    <w:abstractNumId w:val="14"/>
  </w:num>
  <w:num w:numId="8" w16cid:durableId="363288948">
    <w:abstractNumId w:val="22"/>
  </w:num>
  <w:num w:numId="9" w16cid:durableId="823007859">
    <w:abstractNumId w:val="20"/>
  </w:num>
  <w:num w:numId="10" w16cid:durableId="1554729442">
    <w:abstractNumId w:val="3"/>
  </w:num>
  <w:num w:numId="11" w16cid:durableId="1104766742">
    <w:abstractNumId w:val="2"/>
  </w:num>
  <w:num w:numId="12" w16cid:durableId="1975675622">
    <w:abstractNumId w:val="11"/>
  </w:num>
  <w:num w:numId="13" w16cid:durableId="954215037">
    <w:abstractNumId w:val="12"/>
  </w:num>
  <w:num w:numId="14" w16cid:durableId="154762087">
    <w:abstractNumId w:val="17"/>
  </w:num>
  <w:num w:numId="15" w16cid:durableId="1851984181">
    <w:abstractNumId w:val="21"/>
  </w:num>
  <w:num w:numId="16" w16cid:durableId="138353140">
    <w:abstractNumId w:val="19"/>
  </w:num>
  <w:num w:numId="17" w16cid:durableId="369652294">
    <w:abstractNumId w:val="8"/>
  </w:num>
  <w:num w:numId="18" w16cid:durableId="11229948">
    <w:abstractNumId w:val="7"/>
  </w:num>
  <w:num w:numId="19" w16cid:durableId="440342858">
    <w:abstractNumId w:val="10"/>
  </w:num>
  <w:num w:numId="20" w16cid:durableId="110632132">
    <w:abstractNumId w:val="15"/>
  </w:num>
  <w:num w:numId="21" w16cid:durableId="465701033">
    <w:abstractNumId w:val="16"/>
  </w:num>
  <w:num w:numId="22" w16cid:durableId="1872572446">
    <w:abstractNumId w:val="23"/>
  </w:num>
  <w:num w:numId="23" w16cid:durableId="806699075">
    <w:abstractNumId w:val="13"/>
  </w:num>
  <w:num w:numId="24" w16cid:durableId="1941993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131"/>
    <w:rsid w:val="00074369"/>
    <w:rsid w:val="00083556"/>
    <w:rsid w:val="000E1BDA"/>
    <w:rsid w:val="0010036D"/>
    <w:rsid w:val="001329B3"/>
    <w:rsid w:val="0018120B"/>
    <w:rsid w:val="001946A5"/>
    <w:rsid w:val="001A5598"/>
    <w:rsid w:val="001D30D8"/>
    <w:rsid w:val="00220345"/>
    <w:rsid w:val="00250D65"/>
    <w:rsid w:val="002D505D"/>
    <w:rsid w:val="002E1259"/>
    <w:rsid w:val="00322BE9"/>
    <w:rsid w:val="003535D3"/>
    <w:rsid w:val="00390131"/>
    <w:rsid w:val="003A4B93"/>
    <w:rsid w:val="003B0BF2"/>
    <w:rsid w:val="003D1B33"/>
    <w:rsid w:val="003E3465"/>
    <w:rsid w:val="004166A5"/>
    <w:rsid w:val="00420027"/>
    <w:rsid w:val="00432A00"/>
    <w:rsid w:val="004339F3"/>
    <w:rsid w:val="00463ED5"/>
    <w:rsid w:val="004B4F65"/>
    <w:rsid w:val="0050286A"/>
    <w:rsid w:val="00511958"/>
    <w:rsid w:val="0053419F"/>
    <w:rsid w:val="00540687"/>
    <w:rsid w:val="00544188"/>
    <w:rsid w:val="005519A5"/>
    <w:rsid w:val="00552E9D"/>
    <w:rsid w:val="005667FE"/>
    <w:rsid w:val="005744E2"/>
    <w:rsid w:val="00602EB6"/>
    <w:rsid w:val="00614C8F"/>
    <w:rsid w:val="00617B08"/>
    <w:rsid w:val="00630C3F"/>
    <w:rsid w:val="00671C1A"/>
    <w:rsid w:val="006F1A65"/>
    <w:rsid w:val="00706ADF"/>
    <w:rsid w:val="00730E7A"/>
    <w:rsid w:val="007A55FA"/>
    <w:rsid w:val="007A734B"/>
    <w:rsid w:val="007E3133"/>
    <w:rsid w:val="007F552C"/>
    <w:rsid w:val="00880483"/>
    <w:rsid w:val="008E09EF"/>
    <w:rsid w:val="008E4EDC"/>
    <w:rsid w:val="0099760F"/>
    <w:rsid w:val="00A51FC0"/>
    <w:rsid w:val="00A63D5A"/>
    <w:rsid w:val="00A7373E"/>
    <w:rsid w:val="00A91381"/>
    <w:rsid w:val="00AD1F42"/>
    <w:rsid w:val="00AD4382"/>
    <w:rsid w:val="00B048ED"/>
    <w:rsid w:val="00B06FE2"/>
    <w:rsid w:val="00B502CA"/>
    <w:rsid w:val="00B55C3A"/>
    <w:rsid w:val="00B8394C"/>
    <w:rsid w:val="00B85E25"/>
    <w:rsid w:val="00BF7E58"/>
    <w:rsid w:val="00C3526A"/>
    <w:rsid w:val="00C4162C"/>
    <w:rsid w:val="00CB07E7"/>
    <w:rsid w:val="00CF4788"/>
    <w:rsid w:val="00D365CE"/>
    <w:rsid w:val="00D376D9"/>
    <w:rsid w:val="00D37EB8"/>
    <w:rsid w:val="00D5653C"/>
    <w:rsid w:val="00D84271"/>
    <w:rsid w:val="00D84747"/>
    <w:rsid w:val="00DA08CC"/>
    <w:rsid w:val="00DA53E8"/>
    <w:rsid w:val="00DB55FE"/>
    <w:rsid w:val="00DC1518"/>
    <w:rsid w:val="00DD2EBA"/>
    <w:rsid w:val="00E14B40"/>
    <w:rsid w:val="00E15043"/>
    <w:rsid w:val="00E54F1B"/>
    <w:rsid w:val="00E73BB0"/>
    <w:rsid w:val="00E80002"/>
    <w:rsid w:val="00E91EEB"/>
    <w:rsid w:val="00EA7343"/>
    <w:rsid w:val="00EB1244"/>
    <w:rsid w:val="00EF2B6F"/>
    <w:rsid w:val="00F14CB9"/>
    <w:rsid w:val="00F15F8D"/>
    <w:rsid w:val="00F20D99"/>
    <w:rsid w:val="00F44B14"/>
    <w:rsid w:val="00F82137"/>
    <w:rsid w:val="00FB7B9E"/>
    <w:rsid w:val="00FD2C48"/>
    <w:rsid w:val="00FE01DA"/>
    <w:rsid w:val="00FF0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982F4"/>
  <w15:chartTrackingRefBased/>
  <w15:docId w15:val="{50D112FF-1425-4EC5-95BA-457EAEDC0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3B0BF2"/>
    <w:pPr>
      <w:ind w:left="720"/>
      <w:contextualSpacing/>
    </w:pPr>
  </w:style>
  <w:style w:type="character" w:styleId="Hyperlink">
    <w:name w:val="Hyperlink"/>
    <w:basedOn w:val="DefaultParagraphFont"/>
    <w:uiPriority w:val="99"/>
    <w:unhideWhenUsed/>
    <w:rsid w:val="00DB55FE"/>
    <w:rPr>
      <w:color w:val="0000FF"/>
      <w:u w:val="single"/>
    </w:rPr>
  </w:style>
  <w:style w:type="paragraph" w:customStyle="1" w:styleId="Default">
    <w:name w:val="Default"/>
    <w:rsid w:val="0010036D"/>
    <w:pPr>
      <w:autoSpaceDE w:val="0"/>
      <w:autoSpaceDN w:val="0"/>
      <w:adjustRightInd w:val="0"/>
      <w:spacing w:after="0" w:line="240" w:lineRule="auto"/>
    </w:pPr>
    <w:rPr>
      <w:rFonts w:ascii="Calibri" w:hAnsi="Calibri" w:cs="Calibri"/>
      <w:color w:val="000000"/>
      <w:kern w:val="0"/>
      <w:sz w:val="24"/>
      <w:szCs w:val="24"/>
      <w:lang w:val="en-GB"/>
      <w14:ligatures w14:val="none"/>
    </w:rPr>
  </w:style>
  <w:style w:type="character" w:styleId="Emphasis">
    <w:name w:val="Emphasis"/>
    <w:basedOn w:val="DefaultParagraphFont"/>
    <w:uiPriority w:val="20"/>
    <w:qFormat/>
    <w:rsid w:val="000E1BDA"/>
    <w:rPr>
      <w:i/>
      <w:iCs/>
    </w:rPr>
  </w:style>
  <w:style w:type="paragraph" w:styleId="NormalWeb">
    <w:name w:val="Normal (Web)"/>
    <w:basedOn w:val="Normal"/>
    <w:uiPriority w:val="99"/>
    <w:unhideWhenUsed/>
    <w:rsid w:val="00EF2B6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ql-align-justify">
    <w:name w:val="ql-align-justify"/>
    <w:basedOn w:val="Normal"/>
    <w:rsid w:val="00EF2B6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F2B6F"/>
    <w:rPr>
      <w:b/>
      <w:bCs/>
    </w:rPr>
  </w:style>
  <w:style w:type="character" w:styleId="UnresolvedMention">
    <w:name w:val="Unresolved Mention"/>
    <w:basedOn w:val="DefaultParagraphFont"/>
    <w:uiPriority w:val="99"/>
    <w:semiHidden/>
    <w:unhideWhenUsed/>
    <w:rsid w:val="00F14CB9"/>
    <w:rPr>
      <w:color w:val="605E5C"/>
      <w:shd w:val="clear" w:color="auto" w:fill="E1DFDD"/>
    </w:rPr>
  </w:style>
  <w:style w:type="paragraph" w:styleId="CommentText">
    <w:name w:val="annotation text"/>
    <w:basedOn w:val="Normal"/>
    <w:link w:val="CommentTextChar"/>
    <w:uiPriority w:val="99"/>
    <w:semiHidden/>
    <w:unhideWhenUsed/>
    <w:rsid w:val="003535D3"/>
    <w:pPr>
      <w:spacing w:line="240" w:lineRule="auto"/>
    </w:pPr>
    <w:rPr>
      <w:sz w:val="20"/>
      <w:szCs w:val="20"/>
    </w:rPr>
  </w:style>
  <w:style w:type="character" w:customStyle="1" w:styleId="CommentTextChar">
    <w:name w:val="Comment Text Char"/>
    <w:basedOn w:val="DefaultParagraphFont"/>
    <w:link w:val="CommentText"/>
    <w:uiPriority w:val="99"/>
    <w:semiHidden/>
    <w:rsid w:val="003535D3"/>
    <w:rPr>
      <w:sz w:val="20"/>
      <w:szCs w:val="20"/>
    </w:rPr>
  </w:style>
  <w:style w:type="paragraph" w:styleId="CommentSubject">
    <w:name w:val="annotation subject"/>
    <w:basedOn w:val="CommentText"/>
    <w:next w:val="CommentText"/>
    <w:link w:val="CommentSubjectChar"/>
    <w:uiPriority w:val="99"/>
    <w:semiHidden/>
    <w:unhideWhenUsed/>
    <w:rsid w:val="003535D3"/>
    <w:rPr>
      <w:rFonts w:eastAsia="Times New Roman" w:cs="Times New Roman"/>
      <w:b/>
      <w:bCs/>
      <w:kern w:val="0"/>
      <w:lang w:val="ro-RO"/>
      <w14:ligatures w14:val="none"/>
    </w:rPr>
  </w:style>
  <w:style w:type="character" w:customStyle="1" w:styleId="CommentSubjectChar">
    <w:name w:val="Comment Subject Char"/>
    <w:basedOn w:val="CommentTextChar"/>
    <w:link w:val="CommentSubject"/>
    <w:uiPriority w:val="99"/>
    <w:semiHidden/>
    <w:rsid w:val="003535D3"/>
    <w:rPr>
      <w:rFonts w:eastAsia="Times New Roman" w:cs="Times New Roman"/>
      <w:b/>
      <w:bCs/>
      <w:kern w:val="0"/>
      <w:sz w:val="20"/>
      <w:szCs w:val="20"/>
      <w:lang w:val="ro-RO"/>
      <w14:ligatures w14:val="non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3535D3"/>
  </w:style>
  <w:style w:type="paragraph" w:customStyle="1" w:styleId="criterii">
    <w:name w:val="criterii"/>
    <w:basedOn w:val="Normal"/>
    <w:rsid w:val="003535D3"/>
    <w:pPr>
      <w:shd w:val="clear" w:color="auto" w:fill="E6E6E6"/>
      <w:spacing w:before="240" w:after="120" w:line="240" w:lineRule="auto"/>
      <w:jc w:val="both"/>
    </w:pPr>
    <w:rPr>
      <w:rFonts w:ascii="Trebuchet MS" w:eastAsia="Times New Roman" w:hAnsi="Trebuchet MS" w:cs="Times New Roman"/>
      <w:b/>
      <w:bCs/>
      <w:kern w:val="0"/>
      <w:sz w:val="20"/>
      <w:szCs w:val="24"/>
      <w:lang w:val="ro-RO"/>
      <w14:ligatures w14:val="none"/>
    </w:rPr>
  </w:style>
  <w:style w:type="paragraph" w:styleId="FootnoteText">
    <w:name w:val="footnote text"/>
    <w:basedOn w:val="Normal"/>
    <w:link w:val="FootnoteTextChar"/>
    <w:uiPriority w:val="99"/>
    <w:semiHidden/>
    <w:unhideWhenUsed/>
    <w:rsid w:val="003535D3"/>
    <w:pPr>
      <w:spacing w:after="0" w:line="240" w:lineRule="auto"/>
    </w:pPr>
    <w:rPr>
      <w:rFonts w:eastAsia="Times New Roman" w:cs="Times New Roman"/>
      <w:kern w:val="0"/>
      <w:sz w:val="20"/>
      <w:szCs w:val="20"/>
      <w:lang w:val="ro-RO"/>
      <w14:ligatures w14:val="none"/>
    </w:rPr>
  </w:style>
  <w:style w:type="character" w:customStyle="1" w:styleId="FootnoteTextChar">
    <w:name w:val="Footnote Text Char"/>
    <w:basedOn w:val="DefaultParagraphFont"/>
    <w:link w:val="FootnoteText"/>
    <w:uiPriority w:val="99"/>
    <w:semiHidden/>
    <w:rsid w:val="003535D3"/>
    <w:rPr>
      <w:rFonts w:eastAsia="Times New Roman" w:cs="Times New Roman"/>
      <w:kern w:val="0"/>
      <w:sz w:val="20"/>
      <w:szCs w:val="20"/>
      <w:lang w:val="ro-RO"/>
      <w14:ligatures w14:val="none"/>
    </w:rPr>
  </w:style>
  <w:style w:type="character" w:styleId="FootnoteReference">
    <w:name w:val="footnote reference"/>
    <w:basedOn w:val="DefaultParagraphFont"/>
    <w:uiPriority w:val="99"/>
    <w:semiHidden/>
    <w:unhideWhenUsed/>
    <w:rsid w:val="003535D3"/>
    <w:rPr>
      <w:vertAlign w:val="superscript"/>
    </w:rPr>
  </w:style>
  <w:style w:type="paragraph" w:styleId="Header">
    <w:name w:val="header"/>
    <w:basedOn w:val="Normal"/>
    <w:link w:val="HeaderChar"/>
    <w:uiPriority w:val="99"/>
    <w:unhideWhenUsed/>
    <w:rsid w:val="002D50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05D"/>
  </w:style>
  <w:style w:type="paragraph" w:styleId="Footer">
    <w:name w:val="footer"/>
    <w:basedOn w:val="Normal"/>
    <w:link w:val="FooterChar"/>
    <w:uiPriority w:val="99"/>
    <w:unhideWhenUsed/>
    <w:rsid w:val="002D50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0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549330">
      <w:bodyDiv w:val="1"/>
      <w:marLeft w:val="0"/>
      <w:marRight w:val="0"/>
      <w:marTop w:val="0"/>
      <w:marBottom w:val="0"/>
      <w:divBdr>
        <w:top w:val="none" w:sz="0" w:space="0" w:color="auto"/>
        <w:left w:val="none" w:sz="0" w:space="0" w:color="auto"/>
        <w:bottom w:val="none" w:sz="0" w:space="0" w:color="auto"/>
        <w:right w:val="none" w:sz="0" w:space="0" w:color="auto"/>
      </w:divBdr>
      <w:divsChild>
        <w:div w:id="668021257">
          <w:marLeft w:val="0"/>
          <w:marRight w:val="0"/>
          <w:marTop w:val="0"/>
          <w:marBottom w:val="0"/>
          <w:divBdr>
            <w:top w:val="none" w:sz="0" w:space="0" w:color="auto"/>
            <w:left w:val="none" w:sz="0" w:space="0" w:color="auto"/>
            <w:bottom w:val="none" w:sz="0" w:space="0" w:color="auto"/>
            <w:right w:val="none" w:sz="0" w:space="0" w:color="auto"/>
          </w:divBdr>
          <w:divsChild>
            <w:div w:id="1026177873">
              <w:marLeft w:val="0"/>
              <w:marRight w:val="0"/>
              <w:marTop w:val="0"/>
              <w:marBottom w:val="0"/>
              <w:divBdr>
                <w:top w:val="none" w:sz="0" w:space="0" w:color="auto"/>
                <w:left w:val="none" w:sz="0" w:space="0" w:color="auto"/>
                <w:bottom w:val="none" w:sz="0" w:space="0" w:color="auto"/>
                <w:right w:val="none" w:sz="0" w:space="0" w:color="auto"/>
              </w:divBdr>
              <w:divsChild>
                <w:div w:id="66389788">
                  <w:marLeft w:val="0"/>
                  <w:marRight w:val="0"/>
                  <w:marTop w:val="0"/>
                  <w:marBottom w:val="0"/>
                  <w:divBdr>
                    <w:top w:val="none" w:sz="0" w:space="0" w:color="auto"/>
                    <w:left w:val="none" w:sz="0" w:space="0" w:color="auto"/>
                    <w:bottom w:val="none" w:sz="0" w:space="0" w:color="auto"/>
                    <w:right w:val="none" w:sz="0" w:space="0" w:color="auto"/>
                  </w:divBdr>
                  <w:divsChild>
                    <w:div w:id="90047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324975">
      <w:bodyDiv w:val="1"/>
      <w:marLeft w:val="0"/>
      <w:marRight w:val="0"/>
      <w:marTop w:val="0"/>
      <w:marBottom w:val="0"/>
      <w:divBdr>
        <w:top w:val="none" w:sz="0" w:space="0" w:color="auto"/>
        <w:left w:val="none" w:sz="0" w:space="0" w:color="auto"/>
        <w:bottom w:val="none" w:sz="0" w:space="0" w:color="auto"/>
        <w:right w:val="none" w:sz="0" w:space="0" w:color="auto"/>
      </w:divBdr>
      <w:divsChild>
        <w:div w:id="501628799">
          <w:marLeft w:val="0"/>
          <w:marRight w:val="0"/>
          <w:marTop w:val="0"/>
          <w:marBottom w:val="0"/>
          <w:divBdr>
            <w:top w:val="none" w:sz="0" w:space="0" w:color="auto"/>
            <w:left w:val="none" w:sz="0" w:space="0" w:color="auto"/>
            <w:bottom w:val="none" w:sz="0" w:space="0" w:color="auto"/>
            <w:right w:val="none" w:sz="0" w:space="0" w:color="auto"/>
          </w:divBdr>
          <w:divsChild>
            <w:div w:id="590965915">
              <w:marLeft w:val="0"/>
              <w:marRight w:val="0"/>
              <w:marTop w:val="0"/>
              <w:marBottom w:val="0"/>
              <w:divBdr>
                <w:top w:val="none" w:sz="0" w:space="0" w:color="auto"/>
                <w:left w:val="none" w:sz="0" w:space="0" w:color="auto"/>
                <w:bottom w:val="none" w:sz="0" w:space="0" w:color="auto"/>
                <w:right w:val="none" w:sz="0" w:space="0" w:color="auto"/>
              </w:divBdr>
              <w:divsChild>
                <w:div w:id="1511138674">
                  <w:marLeft w:val="0"/>
                  <w:marRight w:val="0"/>
                  <w:marTop w:val="0"/>
                  <w:marBottom w:val="0"/>
                  <w:divBdr>
                    <w:top w:val="none" w:sz="0" w:space="0" w:color="auto"/>
                    <w:left w:val="none" w:sz="0" w:space="0" w:color="auto"/>
                    <w:bottom w:val="none" w:sz="0" w:space="0" w:color="auto"/>
                    <w:right w:val="none" w:sz="0" w:space="0" w:color="auto"/>
                  </w:divBdr>
                  <w:divsChild>
                    <w:div w:id="14966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724029">
      <w:bodyDiv w:val="1"/>
      <w:marLeft w:val="0"/>
      <w:marRight w:val="0"/>
      <w:marTop w:val="0"/>
      <w:marBottom w:val="0"/>
      <w:divBdr>
        <w:top w:val="none" w:sz="0" w:space="0" w:color="auto"/>
        <w:left w:val="none" w:sz="0" w:space="0" w:color="auto"/>
        <w:bottom w:val="none" w:sz="0" w:space="0" w:color="auto"/>
        <w:right w:val="none" w:sz="0" w:space="0" w:color="auto"/>
      </w:divBdr>
      <w:divsChild>
        <w:div w:id="1388380691">
          <w:marLeft w:val="0"/>
          <w:marRight w:val="0"/>
          <w:marTop w:val="0"/>
          <w:marBottom w:val="0"/>
          <w:divBdr>
            <w:top w:val="none" w:sz="0" w:space="0" w:color="auto"/>
            <w:left w:val="none" w:sz="0" w:space="0" w:color="auto"/>
            <w:bottom w:val="none" w:sz="0" w:space="0" w:color="auto"/>
            <w:right w:val="none" w:sz="0" w:space="0" w:color="auto"/>
          </w:divBdr>
          <w:divsChild>
            <w:div w:id="189026745">
              <w:marLeft w:val="0"/>
              <w:marRight w:val="0"/>
              <w:marTop w:val="0"/>
              <w:marBottom w:val="0"/>
              <w:divBdr>
                <w:top w:val="none" w:sz="0" w:space="0" w:color="auto"/>
                <w:left w:val="none" w:sz="0" w:space="0" w:color="auto"/>
                <w:bottom w:val="none" w:sz="0" w:space="0" w:color="auto"/>
                <w:right w:val="none" w:sz="0" w:space="0" w:color="auto"/>
              </w:divBdr>
              <w:divsChild>
                <w:div w:id="1843350877">
                  <w:marLeft w:val="0"/>
                  <w:marRight w:val="0"/>
                  <w:marTop w:val="0"/>
                  <w:marBottom w:val="0"/>
                  <w:divBdr>
                    <w:top w:val="none" w:sz="0" w:space="0" w:color="auto"/>
                    <w:left w:val="none" w:sz="0" w:space="0" w:color="auto"/>
                    <w:bottom w:val="none" w:sz="0" w:space="0" w:color="auto"/>
                    <w:right w:val="none" w:sz="0" w:space="0" w:color="auto"/>
                  </w:divBdr>
                  <w:divsChild>
                    <w:div w:id="10979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890626">
      <w:bodyDiv w:val="1"/>
      <w:marLeft w:val="0"/>
      <w:marRight w:val="0"/>
      <w:marTop w:val="0"/>
      <w:marBottom w:val="0"/>
      <w:divBdr>
        <w:top w:val="none" w:sz="0" w:space="0" w:color="auto"/>
        <w:left w:val="none" w:sz="0" w:space="0" w:color="auto"/>
        <w:bottom w:val="none" w:sz="0" w:space="0" w:color="auto"/>
        <w:right w:val="none" w:sz="0" w:space="0" w:color="auto"/>
      </w:divBdr>
      <w:divsChild>
        <w:div w:id="1442605301">
          <w:marLeft w:val="0"/>
          <w:marRight w:val="0"/>
          <w:marTop w:val="0"/>
          <w:marBottom w:val="0"/>
          <w:divBdr>
            <w:top w:val="none" w:sz="0" w:space="0" w:color="auto"/>
            <w:left w:val="none" w:sz="0" w:space="0" w:color="auto"/>
            <w:bottom w:val="none" w:sz="0" w:space="0" w:color="auto"/>
            <w:right w:val="none" w:sz="0" w:space="0" w:color="auto"/>
          </w:divBdr>
          <w:divsChild>
            <w:div w:id="1773208081">
              <w:marLeft w:val="0"/>
              <w:marRight w:val="0"/>
              <w:marTop w:val="0"/>
              <w:marBottom w:val="0"/>
              <w:divBdr>
                <w:top w:val="none" w:sz="0" w:space="0" w:color="auto"/>
                <w:left w:val="none" w:sz="0" w:space="0" w:color="auto"/>
                <w:bottom w:val="none" w:sz="0" w:space="0" w:color="auto"/>
                <w:right w:val="none" w:sz="0" w:space="0" w:color="auto"/>
              </w:divBdr>
              <w:divsChild>
                <w:div w:id="412778137">
                  <w:marLeft w:val="0"/>
                  <w:marRight w:val="0"/>
                  <w:marTop w:val="0"/>
                  <w:marBottom w:val="0"/>
                  <w:divBdr>
                    <w:top w:val="none" w:sz="0" w:space="0" w:color="auto"/>
                    <w:left w:val="none" w:sz="0" w:space="0" w:color="auto"/>
                    <w:bottom w:val="none" w:sz="0" w:space="0" w:color="auto"/>
                    <w:right w:val="none" w:sz="0" w:space="0" w:color="auto"/>
                  </w:divBdr>
                  <w:divsChild>
                    <w:div w:id="187341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945888">
      <w:bodyDiv w:val="1"/>
      <w:marLeft w:val="0"/>
      <w:marRight w:val="0"/>
      <w:marTop w:val="0"/>
      <w:marBottom w:val="0"/>
      <w:divBdr>
        <w:top w:val="none" w:sz="0" w:space="0" w:color="auto"/>
        <w:left w:val="none" w:sz="0" w:space="0" w:color="auto"/>
        <w:bottom w:val="none" w:sz="0" w:space="0" w:color="auto"/>
        <w:right w:val="none" w:sz="0" w:space="0" w:color="auto"/>
      </w:divBdr>
      <w:divsChild>
        <w:div w:id="1633438703">
          <w:marLeft w:val="0"/>
          <w:marRight w:val="0"/>
          <w:marTop w:val="0"/>
          <w:marBottom w:val="0"/>
          <w:divBdr>
            <w:top w:val="none" w:sz="0" w:space="0" w:color="auto"/>
            <w:left w:val="none" w:sz="0" w:space="0" w:color="auto"/>
            <w:bottom w:val="none" w:sz="0" w:space="0" w:color="auto"/>
            <w:right w:val="none" w:sz="0" w:space="0" w:color="auto"/>
          </w:divBdr>
          <w:divsChild>
            <w:div w:id="110169872">
              <w:marLeft w:val="0"/>
              <w:marRight w:val="0"/>
              <w:marTop w:val="0"/>
              <w:marBottom w:val="0"/>
              <w:divBdr>
                <w:top w:val="none" w:sz="0" w:space="0" w:color="auto"/>
                <w:left w:val="none" w:sz="0" w:space="0" w:color="auto"/>
                <w:bottom w:val="none" w:sz="0" w:space="0" w:color="auto"/>
                <w:right w:val="none" w:sz="0" w:space="0" w:color="auto"/>
              </w:divBdr>
              <w:divsChild>
                <w:div w:id="1516117471">
                  <w:marLeft w:val="0"/>
                  <w:marRight w:val="0"/>
                  <w:marTop w:val="0"/>
                  <w:marBottom w:val="0"/>
                  <w:divBdr>
                    <w:top w:val="none" w:sz="0" w:space="0" w:color="auto"/>
                    <w:left w:val="none" w:sz="0" w:space="0" w:color="auto"/>
                    <w:bottom w:val="none" w:sz="0" w:space="0" w:color="auto"/>
                    <w:right w:val="none" w:sz="0" w:space="0" w:color="auto"/>
                  </w:divBdr>
                  <w:divsChild>
                    <w:div w:id="86135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698778">
      <w:bodyDiv w:val="1"/>
      <w:marLeft w:val="0"/>
      <w:marRight w:val="0"/>
      <w:marTop w:val="0"/>
      <w:marBottom w:val="0"/>
      <w:divBdr>
        <w:top w:val="none" w:sz="0" w:space="0" w:color="auto"/>
        <w:left w:val="none" w:sz="0" w:space="0" w:color="auto"/>
        <w:bottom w:val="none" w:sz="0" w:space="0" w:color="auto"/>
        <w:right w:val="none" w:sz="0" w:space="0" w:color="auto"/>
      </w:divBdr>
      <w:divsChild>
        <w:div w:id="1625888037">
          <w:marLeft w:val="0"/>
          <w:marRight w:val="0"/>
          <w:marTop w:val="0"/>
          <w:marBottom w:val="0"/>
          <w:divBdr>
            <w:top w:val="none" w:sz="0" w:space="0" w:color="auto"/>
            <w:left w:val="none" w:sz="0" w:space="0" w:color="auto"/>
            <w:bottom w:val="none" w:sz="0" w:space="0" w:color="auto"/>
            <w:right w:val="none" w:sz="0" w:space="0" w:color="auto"/>
          </w:divBdr>
          <w:divsChild>
            <w:div w:id="415638813">
              <w:marLeft w:val="0"/>
              <w:marRight w:val="0"/>
              <w:marTop w:val="0"/>
              <w:marBottom w:val="0"/>
              <w:divBdr>
                <w:top w:val="none" w:sz="0" w:space="0" w:color="auto"/>
                <w:left w:val="none" w:sz="0" w:space="0" w:color="auto"/>
                <w:bottom w:val="none" w:sz="0" w:space="0" w:color="auto"/>
                <w:right w:val="none" w:sz="0" w:space="0" w:color="auto"/>
              </w:divBdr>
              <w:divsChild>
                <w:div w:id="1918710168">
                  <w:marLeft w:val="0"/>
                  <w:marRight w:val="0"/>
                  <w:marTop w:val="0"/>
                  <w:marBottom w:val="0"/>
                  <w:divBdr>
                    <w:top w:val="none" w:sz="0" w:space="0" w:color="auto"/>
                    <w:left w:val="none" w:sz="0" w:space="0" w:color="auto"/>
                    <w:bottom w:val="none" w:sz="0" w:space="0" w:color="auto"/>
                    <w:right w:val="none" w:sz="0" w:space="0" w:color="auto"/>
                  </w:divBdr>
                  <w:divsChild>
                    <w:div w:id="159274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5486">
      <w:bodyDiv w:val="1"/>
      <w:marLeft w:val="0"/>
      <w:marRight w:val="0"/>
      <w:marTop w:val="0"/>
      <w:marBottom w:val="0"/>
      <w:divBdr>
        <w:top w:val="none" w:sz="0" w:space="0" w:color="auto"/>
        <w:left w:val="none" w:sz="0" w:space="0" w:color="auto"/>
        <w:bottom w:val="none" w:sz="0" w:space="0" w:color="auto"/>
        <w:right w:val="none" w:sz="0" w:space="0" w:color="auto"/>
      </w:divBdr>
      <w:divsChild>
        <w:div w:id="410011231">
          <w:marLeft w:val="0"/>
          <w:marRight w:val="0"/>
          <w:marTop w:val="0"/>
          <w:marBottom w:val="0"/>
          <w:divBdr>
            <w:top w:val="none" w:sz="0" w:space="0" w:color="auto"/>
            <w:left w:val="none" w:sz="0" w:space="0" w:color="auto"/>
            <w:bottom w:val="none" w:sz="0" w:space="0" w:color="auto"/>
            <w:right w:val="none" w:sz="0" w:space="0" w:color="auto"/>
          </w:divBdr>
          <w:divsChild>
            <w:div w:id="267548834">
              <w:marLeft w:val="0"/>
              <w:marRight w:val="0"/>
              <w:marTop w:val="0"/>
              <w:marBottom w:val="0"/>
              <w:divBdr>
                <w:top w:val="none" w:sz="0" w:space="0" w:color="auto"/>
                <w:left w:val="none" w:sz="0" w:space="0" w:color="auto"/>
                <w:bottom w:val="none" w:sz="0" w:space="0" w:color="auto"/>
                <w:right w:val="none" w:sz="0" w:space="0" w:color="auto"/>
              </w:divBdr>
              <w:divsChild>
                <w:div w:id="966086318">
                  <w:marLeft w:val="0"/>
                  <w:marRight w:val="0"/>
                  <w:marTop w:val="0"/>
                  <w:marBottom w:val="0"/>
                  <w:divBdr>
                    <w:top w:val="none" w:sz="0" w:space="0" w:color="auto"/>
                    <w:left w:val="none" w:sz="0" w:space="0" w:color="auto"/>
                    <w:bottom w:val="none" w:sz="0" w:space="0" w:color="auto"/>
                    <w:right w:val="none" w:sz="0" w:space="0" w:color="auto"/>
                  </w:divBdr>
                  <w:divsChild>
                    <w:div w:id="28307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6477671">
      <w:bodyDiv w:val="1"/>
      <w:marLeft w:val="0"/>
      <w:marRight w:val="0"/>
      <w:marTop w:val="0"/>
      <w:marBottom w:val="0"/>
      <w:divBdr>
        <w:top w:val="none" w:sz="0" w:space="0" w:color="auto"/>
        <w:left w:val="none" w:sz="0" w:space="0" w:color="auto"/>
        <w:bottom w:val="none" w:sz="0" w:space="0" w:color="auto"/>
        <w:right w:val="none" w:sz="0" w:space="0" w:color="auto"/>
      </w:divBdr>
      <w:divsChild>
        <w:div w:id="966862846">
          <w:marLeft w:val="0"/>
          <w:marRight w:val="0"/>
          <w:marTop w:val="0"/>
          <w:marBottom w:val="0"/>
          <w:divBdr>
            <w:top w:val="none" w:sz="0" w:space="0" w:color="auto"/>
            <w:left w:val="none" w:sz="0" w:space="0" w:color="auto"/>
            <w:bottom w:val="none" w:sz="0" w:space="0" w:color="auto"/>
            <w:right w:val="none" w:sz="0" w:space="0" w:color="auto"/>
          </w:divBdr>
          <w:divsChild>
            <w:div w:id="712267733">
              <w:marLeft w:val="0"/>
              <w:marRight w:val="0"/>
              <w:marTop w:val="0"/>
              <w:marBottom w:val="0"/>
              <w:divBdr>
                <w:top w:val="none" w:sz="0" w:space="0" w:color="auto"/>
                <w:left w:val="none" w:sz="0" w:space="0" w:color="auto"/>
                <w:bottom w:val="none" w:sz="0" w:space="0" w:color="auto"/>
                <w:right w:val="none" w:sz="0" w:space="0" w:color="auto"/>
              </w:divBdr>
              <w:divsChild>
                <w:div w:id="966468228">
                  <w:marLeft w:val="0"/>
                  <w:marRight w:val="0"/>
                  <w:marTop w:val="0"/>
                  <w:marBottom w:val="0"/>
                  <w:divBdr>
                    <w:top w:val="none" w:sz="0" w:space="0" w:color="auto"/>
                    <w:left w:val="none" w:sz="0" w:space="0" w:color="auto"/>
                    <w:bottom w:val="none" w:sz="0" w:space="0" w:color="auto"/>
                    <w:right w:val="none" w:sz="0" w:space="0" w:color="auto"/>
                  </w:divBdr>
                  <w:divsChild>
                    <w:div w:id="25540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320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6</Pages>
  <Words>1999</Words>
  <Characters>11397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Consuela Primaru</dc:creator>
  <cp:keywords/>
  <dc:description/>
  <cp:lastModifiedBy>Alina Cusu</cp:lastModifiedBy>
  <cp:revision>19</cp:revision>
  <cp:lastPrinted>2024-02-26T11:25:00Z</cp:lastPrinted>
  <dcterms:created xsi:type="dcterms:W3CDTF">2024-03-06T08:24:00Z</dcterms:created>
  <dcterms:modified xsi:type="dcterms:W3CDTF">2024-05-22T08:21:00Z</dcterms:modified>
</cp:coreProperties>
</file>